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81/2004/QĐ-UB V/v thành lập Công ty phát triển hạ tầng các khu công nghiệp tỉnh Quảng Bình</w:t>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81/2004/QĐ-UB</w:t>
      </w:r>
      <w:r>
        <w:rPr>
          <w:b w:val="0"/>
          <w:i w:val="0"/>
        </w:rPr>
        <w:br/>
      </w:r>
      <w:r>
        <w:rPr>
          <w:b w:val="0"/>
          <w:i w:val="0"/>
        </w:rPr>
        <w:br/>
      </w:r>
      <w:r>
        <w:rPr>
          <w:b w:val="0"/>
          <w:i/>
        </w:rPr>
        <w:br/>
      </w:r>
      <w:r>
        <w:rPr>
          <w:b w:val="0"/>
          <w:i/>
        </w:rPr>
        <w:t>Quảng Bình, ngày 19 tháng 11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81/2004/QĐ-UB</w:t>
      </w:r>
      <w:r>
        <w:rPr>
          <w:b w:val="0"/>
          <w:i w:val="0"/>
        </w:rPr>
        <w:br/>
      </w:r>
      <w:r>
        <w:rPr>
          <w:b w:val="0"/>
          <w:i w:val="0"/>
        </w:rPr>
        <w:br/>
      </w:r>
      <w:r>
        <w:rPr>
          <w:b w:val="0"/>
          <w:i/>
        </w:rPr>
        <w:br/>
      </w:r>
      <w:r>
        <w:rPr>
          <w:b w:val="0"/>
          <w:i/>
        </w:rPr>
        <w:t>Quảng Bình, ngày 19 tháng 11 năm 2004</w:t>
      </w:r>
      <w:r>
        <w:rPr>
          <w:b w:val="0"/>
          <w:i/>
        </w:rPr>
        <w:br/>
      </w:r>
      <w:r>
        <w:rPr>
          <w:b w:val="0"/>
          <w:i w:val="0"/>
        </w:rPr>
        <w:br/>
      </w:r>
    </w:p>
    <w:p>
      <w:pPr>
        <w:jc w:val="center"/>
      </w:pPr>
      <w:r>
        <w:rPr>
          <w:b w:val="0"/>
          <w:i w:val="0"/>
        </w:rPr>
        <w:br/>
      </w:r>
      <w:r>
        <w:rPr>
          <w:b w:val="0"/>
          <w:i w:val="0"/>
        </w:rPr>
        <w:t>Số: 81/2004/QĐ-UB</w:t>
      </w:r>
      <w:r>
        <w:rPr>
          <w:b w:val="0"/>
          <w:i w:val="0"/>
        </w:rPr>
        <w:br/>
      </w:r>
    </w:p>
    <w:p>
      <w:pPr>
        <w:jc w:val="center"/>
      </w:pPr>
      <w:r>
        <w:rPr>
          <w:b w:val="0"/>
          <w:i w:val="0"/>
        </w:rPr>
        <w:br/>
      </w:r>
      <w:r>
        <w:rPr>
          <w:b w:val="0"/>
          <w:i w:val="0"/>
        </w:rPr>
        <w:t>Quảng Bình, ngày 19 tháng 11 năm 2004</w:t>
      </w:r>
      <w:r>
        <w:rPr>
          <w:b w:val="0"/>
          <w:i w:val="0"/>
        </w:rPr>
        <w:br/>
      </w:r>
    </w:p>
    <w:p>
      <w:pPr>
        <w:jc w:val="center"/>
      </w:pPr>
      <w:r>
        <w:rPr>
          <w:b/>
          <w:i w:val="0"/>
        </w:rPr>
        <w:t>QUYẾT ĐỊNH CỦA UỶ BAN NHÂN DÂN TỈNH</w:t>
      </w:r>
    </w:p>
    <w:p>
      <w:r>
        <w:rPr>
          <w:b w:val="0"/>
          <w:i w:val="0"/>
        </w:rPr>
        <w:t>___________________________</w:t>
      </w:r>
    </w:p>
    <w:p>
      <w:pPr>
        <w:jc w:val="center"/>
      </w:pPr>
      <w:r>
        <w:rPr>
          <w:b w:val="0"/>
          <w:i w:val="0"/>
        </w:rPr>
        <w:t xml:space="preserve"> </w:t>
      </w:r>
      <w:r>
        <w:rPr>
          <w:b/>
          <w:i w:val="0"/>
        </w:rPr>
        <w:t>UỶ BAN NHÂN DÂN TỈNH QUẢNG BÌNH</w:t>
      </w:r>
    </w:p>
    <w:p>
      <w:r>
        <w:rPr>
          <w:b w:val="0"/>
          <w:i/>
        </w:rPr>
        <w:t>- Căn cứ Luật tổ chức Hội đồng nhân dân và Uỷ ban nhân dân ngày 26/11/2003;</w:t>
      </w:r>
    </w:p>
    <w:p>
      <w:r>
        <w:rPr>
          <w:b w:val="0"/>
          <w:i/>
        </w:rPr>
        <w:t>- Căn cứ quy chế khu công nghiệp, khu chế xuất và khu công nghệ cao ban hành kèm theo Nghị định số 36/NĐ-CP ngày 24/4/1997 Chính phủ;</w:t>
      </w:r>
    </w:p>
    <w:p>
      <w:r>
        <w:rPr>
          <w:b w:val="0"/>
          <w:i/>
        </w:rPr>
        <w:t>- Căn cứ Công văn số 934/CP-CN ngày 24/2/2003 của Chính phủ về việc phương thức đầu tư xây dựng các khu công nghiệp tỉnh Quảng Bình;</w:t>
      </w:r>
    </w:p>
    <w:p>
      <w:r>
        <w:rPr>
          <w:b w:val="0"/>
          <w:i/>
        </w:rPr>
        <w:t>- Theo đề nghị của Giám đốc Sở Nội vụ tại Công văn số 1129/SNV ngày 16/11/2004,</w:t>
      </w:r>
    </w:p>
    <w:p>
      <w:pPr>
        <w:jc w:val="center"/>
      </w:pPr>
      <w:r>
        <w:rPr>
          <w:b/>
          <w:i w:val="0"/>
        </w:rPr>
        <w:t>QUYẾT ĐỊNH</w:t>
      </w:r>
    </w:p>
    <w:p>
      <w:r>
        <w:rPr>
          <w:b/>
          <w:i w:val="0"/>
        </w:rPr>
        <w:t>Điều 1</w:t>
      </w:r>
      <w:r>
        <w:rPr>
          <w:b/>
          <w:i w:val="0"/>
        </w:rPr>
        <w:t xml:space="preserve">. </w:t>
      </w:r>
      <w:r>
        <w:rPr>
          <w:b w:val="0"/>
          <w:i w:val="0"/>
        </w:rPr>
        <w:t>Thành lập Công ty phát triển hạ tần các khu công nghiệp tỉnh Quảng Bình trên cơ sở chuyển chức năng làm chủ đầu tư các dự án của Ban quản lý đầu tư xây dựng khu kinh tế và công nghiệp và Ban quản lý khu công nghiệp cảng biển Hòn La kể từ ngày ký.</w:t>
      </w:r>
    </w:p>
    <w:p>
      <w:r>
        <w:rPr>
          <w:b w:val="0"/>
          <w:i w:val="0"/>
        </w:rPr>
        <w:t>Công ty phát triển hạ tầng các khu công nghiệp tỉnh Quảng Bình trực thuộc ban quản lý đầu tư xây dựng khu kinh tế và công nghiệp (sau này trực thuộc Ban quản lý các khu công nghiệp tỉnh).</w:t>
      </w:r>
    </w:p>
    <w:p>
      <w:r>
        <w:rPr>
          <w:b w:val="0"/>
          <w:i w:val="0"/>
        </w:rPr>
        <w:t>Công ty là đơn vị sự nghiệp có thu; có tư cách pháp nhân, có con dấu và tài khoản riêng để hoạt động.</w:t>
      </w:r>
    </w:p>
    <w:p>
      <w:r>
        <w:rPr>
          <w:b/>
          <w:i w:val="0"/>
        </w:rPr>
        <w:t xml:space="preserve">Điều 2: </w:t>
      </w:r>
      <w:r>
        <w:rPr>
          <w:b w:val="0"/>
          <w:i w:val="0"/>
        </w:rPr>
        <w:t>Chức năng, nhiệm vụ và quyền hạn:</w:t>
      </w:r>
    </w:p>
    <w:p>
      <w:r>
        <w:rPr>
          <w:b w:val="0"/>
          <w:i w:val="0"/>
        </w:rPr>
        <w:t>1- Chức năng:</w:t>
      </w:r>
    </w:p>
    <w:p>
      <w:r>
        <w:rPr>
          <w:b w:val="0"/>
          <w:i w:val="0"/>
        </w:rPr>
        <w:t>Công ty phát triển hạ tầng các khu công nghiệp tỉnh Quảng Bình có chức năng làm chủ đầu tư xây dựng hạ tầng các khu công nghiệp trên địa bàn tỉnh; Khai thác và kinh doanh các kết cấu hạ tầng bên trong và ngoài hàng rào của các khu công nghiệp trên địa bàn tỉnh theo quy định của pháp luật.</w:t>
      </w:r>
    </w:p>
    <w:p>
      <w:r>
        <w:rPr>
          <w:b w:val="0"/>
          <w:i w:val="0"/>
        </w:rPr>
        <w:t>2- Nhiệm vụ và quyền hạn:</w:t>
      </w:r>
    </w:p>
    <w:p>
      <w:r>
        <w:rPr>
          <w:b w:val="0"/>
          <w:i w:val="0"/>
        </w:rPr>
        <w:t>- Lập đề án tổng thể về phát triển các công trình kết cấu hạ tầng trong khu công nghiệp và nhu cầu phát triển các công trình kết cấu hạ tầng ngoài khu công nghiệp liên quan trình cơ quan có thẩm quyền phê duyệt và giao trách nhiệm thực hiện;</w:t>
      </w:r>
    </w:p>
    <w:p>
      <w:r>
        <w:rPr>
          <w:b w:val="0"/>
          <w:i w:val="0"/>
        </w:rPr>
        <w:t>- Thực hiện các dự án đầu tư, xây dựng, phát triển các công trình kết cấu hạ tầng trong và ngoài hàng rào khu công nghiệp đúng theo quy hoạch, thiết kế và tiến độ đã được duyệt theo quy định;</w:t>
      </w:r>
    </w:p>
    <w:p>
      <w:r>
        <w:rPr>
          <w:b w:val="0"/>
          <w:i w:val="0"/>
        </w:rPr>
        <w:t>- Duy tu, bảo dưỡng các công trình kết cấu hạ tầng khu công nghiệp trong suốt thời gian hoạt động của Công ty; Bảo đảm vệ sinh công nghiệp, bảo vệ môi trường, sinh thái các khu công nghiệp;</w:t>
      </w:r>
    </w:p>
    <w:p>
      <w:r>
        <w:rPr>
          <w:b w:val="0"/>
          <w:i w:val="0"/>
        </w:rPr>
        <w:t>- Tiếp nhận vốn đầu tư và khai thác các nguồn vốn khác để thực hiện dự án đầu tư phát triển cơ sở hạ tầng trong và ngoài hàng rào các khu công nghiệp theo quy định hiện hành;</w:t>
      </w:r>
    </w:p>
    <w:p>
      <w:r>
        <w:rPr>
          <w:b w:val="0"/>
          <w:i w:val="0"/>
        </w:rPr>
        <w:t>- Vận động đầu tư vào các khu công nghiệp trên cơ sở quy hoạch phát triển chi tiết đã được duyệt;</w:t>
      </w:r>
    </w:p>
    <w:p>
      <w:r>
        <w:rPr>
          <w:b w:val="0"/>
          <w:i w:val="0"/>
        </w:rPr>
        <w:t>- Cho các doanh nghiệp thuê lại đất gắn liền với công trình kết cấu hạ tầng theo các quy định hiện hành;</w:t>
      </w:r>
    </w:p>
    <w:p>
      <w:r>
        <w:rPr>
          <w:b w:val="0"/>
          <w:i w:val="0"/>
        </w:rPr>
        <w:t>- Cho các doanh nghiệp khu công nghiệp phù hợp với quyết định chấp thuận đầu tư hoặc cấp giấy phép đầu tư, giấy chứng nhân đăng ký kinh doanh, điều lệ công ty;</w:t>
      </w:r>
    </w:p>
    <w:p>
      <w:r>
        <w:rPr>
          <w:b w:val="0"/>
          <w:i w:val="0"/>
        </w:rPr>
        <w:t>- Ấn định giá cho thuê lại đất đã xây dựng công trình kết cấu hạ tầng, giá cho thuê hoặc bán nhà xưởng và phí dịch vụ với sự thỏa thuận của cơ quan có thẩm quyền;</w:t>
      </w:r>
    </w:p>
    <w:p>
      <w:r>
        <w:rPr>
          <w:b w:val="0"/>
          <w:i w:val="0"/>
        </w:rPr>
        <w:t>- Công ty được huy động các nguồn vốn tính dụng để đầu tư phát triển hạ tầng kỹ thuật trong và ngoài hàng rào các khu công nghiệp của tỉnh;</w:t>
      </w:r>
    </w:p>
    <w:p>
      <w:r>
        <w:rPr>
          <w:b w:val="0"/>
          <w:i w:val="0"/>
        </w:rPr>
        <w:t>- Thực hiện các khoản thu, chi tài chính theo chế độ quy định hiện hành của Nhà nước;</w:t>
      </w:r>
    </w:p>
    <w:p>
      <w:r>
        <w:rPr>
          <w:b w:val="0"/>
          <w:i w:val="0"/>
        </w:rPr>
        <w:t>- Thực hiện các nhiệm vụ khác về đầu tư phát triển hạ tâng các khu kinh tế và đô thị do Ủy ban nhân dân tỉnh giao;</w:t>
      </w:r>
    </w:p>
    <w:p>
      <w:r>
        <w:rPr>
          <w:b w:val="0"/>
          <w:i w:val="0"/>
        </w:rPr>
        <w:t>- Quản lý tài chính, tài sản và người lao động của Công ty theo quy định;</w:t>
      </w:r>
    </w:p>
    <w:p>
      <w:r>
        <w:rPr>
          <w:b w:val="0"/>
          <w:i w:val="0"/>
        </w:rPr>
        <w:t>- Thực hiện báo cáo định kỳ cho các cơ quan cấp trên theo quy định;</w:t>
      </w:r>
    </w:p>
    <w:p>
      <w:r>
        <w:rPr>
          <w:b w:val="0"/>
          <w:i w:val="0"/>
        </w:rPr>
        <w:t>- Thực hiện các nhiệm vụ khác được cơ quan có thẩm quyền giao;</w:t>
      </w:r>
    </w:p>
    <w:p>
      <w:r>
        <w:rPr>
          <w:b/>
          <w:i w:val="0"/>
        </w:rPr>
        <w:t>Điều 3:</w:t>
      </w:r>
      <w:r>
        <w:rPr>
          <w:b/>
          <w:i w:val="0"/>
        </w:rPr>
        <w:t xml:space="preserve"> </w:t>
      </w:r>
      <w:r>
        <w:rPr>
          <w:b w:val="0"/>
          <w:i w:val="0"/>
        </w:rPr>
        <w:t>Tổ chức bộ máy và biên chế:</w:t>
      </w:r>
    </w:p>
    <w:p>
      <w:r>
        <w:rPr>
          <w:b w:val="0"/>
          <w:i w:val="0"/>
        </w:rPr>
        <w:t>- Công ty được giao 03 biên chế, gồm: Giám đốc, 01 Phó giám đốc và 01 kế toán. Việc bổ nhiệm, miễn nhiệm Giám đốc, Phó giám đốc thực hiện đúng theo quy định về phân cấp quản lý cán bộ hiện hành.</w:t>
      </w:r>
    </w:p>
    <w:p>
      <w:r>
        <w:rPr>
          <w:b w:val="0"/>
          <w:i w:val="0"/>
        </w:rPr>
        <w:t>- Ngoài ra, căn cứ vào yêu cầu nhiệm vụ và khả năng tài chính, Công ty được tuyển dụng một số lao động hưởng lương trong nguồn thu của đơn vị theo chế độ quy định về phân cấp quy định hiện hành.</w:t>
      </w:r>
    </w:p>
    <w:p>
      <w:r>
        <w:rPr>
          <w:b/>
          <w:i w:val="0"/>
        </w:rPr>
        <w:t>Điều 4:</w:t>
      </w:r>
      <w:r>
        <w:rPr>
          <w:b/>
          <w:i w:val="0"/>
        </w:rPr>
        <w:t xml:space="preserve"> </w:t>
      </w:r>
      <w:r>
        <w:rPr>
          <w:b w:val="0"/>
          <w:i w:val="0"/>
        </w:rPr>
        <w:t>Chánh Văn phòng UBND tỉnh, Giám đốc Sở Nội vụ, Thủ trưởng các cơ quan có liên quan và Giám đốc Công ty phát triển hạ tầng các khu công nghiệp tỉnh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 xml:space="preserve">KT. CHỦ TỊCH </w:t>
      </w:r>
      <w:r>
        <w:rPr>
          <w:b w:val="0"/>
          <w:i w:val="0"/>
        </w:rPr>
        <w:t xml:space="preserve">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