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82/2004/QĐ-BTC về việc bổ sung Danh mục dự án vay vốn tín dụng đầu tư phát triển của Nhà nước</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82/2004/QĐ-BTC</w:t>
        <w:br/>
        <w:t xml:space="preserve">     </w:t>
      </w:r>
      <w:r>
        <w:rPr>
          <w:b w:val="0"/>
          <w:i w:val="0"/>
        </w:rPr>
        <w:br/>
      </w:r>
      <w:r>
        <w:rPr>
          <w:b w:val="0"/>
          <w:i/>
        </w:rPr>
        <w:br/>
        <w:t xml:space="preserve">      Hà Nội, ngày 5 tháng 11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82/2004/QĐ-BTC</w:t>
        <w:br/>
        <w:t xml:space="preserve">     </w:t>
      </w:r>
      <w:r>
        <w:rPr>
          <w:b w:val="0"/>
          <w:i w:val="0"/>
        </w:rPr>
        <w:br/>
      </w:r>
      <w:r>
        <w:rPr>
          <w:b w:val="0"/>
          <w:i/>
        </w:rPr>
        <w:br/>
        <w:t xml:space="preserve">      Hà Nội, ngày 5 tháng 11 năm 2004</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82/2004/QĐ-BTC</w:t>
        <w:br/>
        <w:t xml:space="preserve">     </w:t>
      </w:r>
      <w:r>
        <w:rPr>
          <w:b w:val="0"/>
          <w:i w:val="0"/>
        </w:rPr>
        <w:br/>
      </w:r>
      <w:r>
        <w:rPr>
          <w:b w:val="0"/>
          <w:i/>
        </w:rPr>
        <w:br/>
        <w:t xml:space="preserve">      Hà Nội, ngày 5 tháng 11 năm 2004</w:t>
        <w:br/>
        <w:t xml:space="preserve">     </w:t>
      </w:r>
      <w:r>
        <w:rPr>
          <w:b w:val="0"/>
          <w:i w:val="0"/>
        </w:rPr>
        <w:br/>
      </w:r>
    </w:p>
    <w:p>
      <w:pPr>
        <w:jc w:val="center"/>
      </w:pPr>
      <w:r>
        <w:rPr>
          <w:b w:val="0"/>
          <w:i w:val="0"/>
        </w:rPr>
        <w:br/>
        <w:t xml:space="preserve">      Số: 82/2004/QĐ-BTC</w:t>
        <w:br/>
        <w:t xml:space="preserve">     </w:t>
      </w:r>
    </w:p>
    <w:p>
      <w:pPr>
        <w:jc w:val="center"/>
      </w:pPr>
      <w:r>
        <w:rPr>
          <w:b w:val="0"/>
          <w:i w:val="0"/>
        </w:rPr>
        <w:br/>
        <w:t xml:space="preserve">      Hà Nội, ngày 5 tháng 11 năm 2004</w:t>
        <w:br/>
        <w:t xml:space="preserve">     </w:t>
      </w:r>
    </w:p>
    <w:p>
      <w:pPr>
        <w:jc w:val="center"/>
      </w:pPr>
      <w:r>
        <w:rPr>
          <w:b w:val="0"/>
          <w:i w:val="0"/>
        </w:rPr>
        <w:t>QUYẾT ĐỊNH</w:t>
      </w:r>
    </w:p>
    <w:p>
      <w:pPr>
        <w:jc w:val="center"/>
      </w:pPr>
      <w:r>
        <w:rPr>
          <w:b w:val="0"/>
          <w:i w:val="0"/>
        </w:rPr>
        <w:t>Về việc bổ sung danh mục dự án vay vốn tín dụng đầu tư phát triển của nhà nước</w:t>
      </w:r>
    </w:p>
    <w:p>
      <w:pPr>
        <w:jc w:val="center"/>
      </w:pPr>
      <w:r>
        <w:rPr>
          <w:b w:val="0"/>
          <w:i w:val="0"/>
        </w:rPr>
        <w:t>________________________</w:t>
      </w:r>
    </w:p>
    <w:p>
      <w:pPr>
        <w:jc w:val="center"/>
      </w:pPr>
      <w:r>
        <w:rPr>
          <w:b w:val="0"/>
          <w:i w:val="0"/>
        </w:rPr>
        <w:t>BỘ TRƯỞNG BỘ TÀI CHÍNH</w:t>
      </w:r>
    </w:p>
    <w:p>
      <w:r>
        <w:rPr>
          <w:b w:val="0"/>
          <w:i/>
        </w:rPr>
        <w:t xml:space="preserve">   Căn cứ Luật Tổ chức Chính phủ ngày 25 tháng 12 năm 2001;</w:t>
      </w:r>
    </w:p>
    <w:p>
      <w:r>
        <w:rPr>
          <w:b w:val="0"/>
          <w:i/>
        </w:rPr>
        <w:t xml:space="preserve">   Căn cứ Nghị định số 77/2003/NĐ-CP ngày 01 tháng 7 năm 2003 của Chính phủ quy định chức năng, nhiệm vụ, quyền hạn và cơ cấu tổ chức của Bộ Tài chính;</w:t>
      </w:r>
    </w:p>
    <w:p>
      <w:r>
        <w:rPr>
          <w:b w:val="0"/>
          <w:i/>
        </w:rPr>
        <w:t xml:space="preserve">   Căn cứ Nghị định số 106/2004/NĐ-CP ngày 1 tháng 4 năm 2004 của Chính phủ về tín dụng đầu tư phát triển của Nhà nước;</w:t>
      </w:r>
    </w:p>
    <w:p>
      <w:r>
        <w:rPr>
          <w:b w:val="0"/>
          <w:i/>
        </w:rPr>
        <w:t xml:space="preserve">   Căn cứ chỉ đạo của Thủ tướng Chính phủ tại văn bản số 1533/CP-CN ngày 14 tháng 10 năm 2004; </w:t>
      </w:r>
    </w:p>
    <w:p>
      <w:r>
        <w:rPr>
          <w:b w:val="0"/>
          <w:i/>
        </w:rPr>
        <w:t xml:space="preserve">   Theo đề nghị của Vụ trưởng Vụ Tài chính các ngân hàng và tổ chức tài chính:</w:t>
      </w:r>
    </w:p>
    <w:p>
      <w:pPr>
        <w:jc w:val="center"/>
      </w:pPr>
      <w:r>
        <w:rPr>
          <w:b w:val="0"/>
          <w:i w:val="0"/>
        </w:rPr>
        <w:t>QUYẾT ĐỊNH:</w:t>
      </w:r>
    </w:p>
    <w:p>
      <w:r>
        <w:rPr>
          <w:b/>
          <w:i w:val="0"/>
        </w:rPr>
        <w:t>Điều 1. Bổ sung Danh mục các dự án vay vốn tín dụng đầu tư phát triển của Nhà nước ban hành kèm theo Quyết định số 54/2004/QĐ-BTC ngày 16 tháng 6 năm 2004 của Bộ trưởng Bộ Tài chính Dự án thiết kế chế tạo cần cẩu và đầu tư 2 chủng loại cẩu (01 cổng trục 450/30T khẩu độ 120m và 02 cẩu chân đế 180/20T tầm với 55m) do Xí nghiệp cơ khí Quang Trung, tỉnh Ninh Bình và Công ty công nghiệp tàu thuỷ Nam Triệu Hải Phòng (thuộc Tổng công ty công nghiệp tàu thuỷ Việt Nam) làm chủ đầu tư.</w:t>
      </w:r>
    </w:p>
    <w:p>
      <w:r>
        <w:rPr>
          <w:b/>
          <w:i w:val="0"/>
        </w:rPr>
        <w:t>Điều 2. Các dự án đầu tư nêu trên đáp ứng đủ các điều kiện theo quy định được vay vốn tín dụng đầu tư phát triển của Nhà nước. Thời hạn ký hợp đồng tín dụng giữa chủ đầu tư có dự án nêu trên với Quỹ Hỗ trợ phát triển đến hết ngày 31/12/2005.</w:t>
      </w:r>
    </w:p>
    <w:p>
      <w:r>
        <w:rPr>
          <w:b/>
          <w:i w:val="0"/>
        </w:rPr>
        <w:t>Điều 3. Quyết định có hiệu lực thi hành sau 15 ngày, kể từ ngày đăng Công báo.</w:t>
      </w:r>
    </w:p>
    <w:p>
      <w:r>
        <w:rPr>
          <w:b w:val="0"/>
          <w:i w:val="0"/>
        </w:rPr>
        <w:t>Chủ tịch Hội đồng quản lý, Tổng Giám đốc Quỹ Hỗ trợ phát triển; Vụ trưởng Vụ Tài chính các ngân hàng và tổ chức tài chính; Chủ đầu tư các dự án thiết kế, chế tạo cần cẩu và đầu tư 2 chủng loại cẩu (01 cổng trục 450/30T khẩu độ 120m và 02 cẩu chân đế 180/20T tầm với 55m) nêu trên có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Thị Băng Tâm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Thị Băng Tâm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Thị Băng Tâm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