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847/QĐ-UBND Ban hành Quy chế thực hiện cơ chế “một cửa liên thông” trong đăng ký kinh doanh, đăng ký thuế và đăng ký con dấu đối với doanh nghiệp thành lập, hoạt động theo Luật doanh nghiệp trên địa bàn tỉnh Hà Giang</w:t>
      </w:r>
    </w:p>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HÀ GIANG</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847/QĐ-UBND</w:t>
      </w:r>
      <w:r>
        <w:rPr>
          <w:b w:val="0"/>
          <w:i w:val="0"/>
        </w:rPr>
        <w:br/>
      </w:r>
      <w:r>
        <w:rPr>
          <w:b w:val="0"/>
          <w:i w:val="0"/>
        </w:rPr>
        <w:br/>
      </w:r>
      <w:r>
        <w:rPr>
          <w:b w:val="0"/>
          <w:i/>
        </w:rPr>
        <w:t>Hà Giang, ngày 07 tháng 4 năm 2009</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chế thực hiện cơ chế “một cửa liên thông” trong đăng ký kinh doanh, đăng ký thuế và đăng ký con dấu đối với doanh nghiệp thành lập, hoạt động theo Luật doanh nghiệp trên địa bàn tỉnh Hà Giang</w:t>
      </w:r>
      <w:r>
        <w:rPr>
          <w:b w:val="0"/>
          <w:i w:val="0"/>
        </w:rPr>
        <w:br/>
      </w:r>
      <w:r>
        <w:rPr>
          <w:b/>
          <w:i w:val="0"/>
        </w:rPr>
        <w:t>ỦY BAN NHÂN DÂN TỈNH HÀ GIANG</w:t>
      </w:r>
      <w:r>
        <w:rPr>
          <w:b w:val="0"/>
          <w:i w:val="0"/>
        </w:rPr>
        <w:br/>
      </w:r>
      <w:r>
        <w:rPr>
          <w:b w:val="0"/>
          <w:i/>
        </w:rPr>
        <w:t>Căn cứ Luật tổ chức HĐND và UBND ngày 26 tháng 11 năm 2003;</w:t>
      </w:r>
      <w:r>
        <w:rPr>
          <w:b w:val="0"/>
          <w:i w:val="0"/>
        </w:rPr>
        <w:br/>
      </w:r>
      <w:r>
        <w:rPr>
          <w:b w:val="0"/>
          <w:i/>
        </w:rPr>
        <w:t>Căn cứ Luật doanh nghiệp ngày 29 tháng 11 năm 2005;</w:t>
      </w:r>
      <w:r>
        <w:rPr>
          <w:b w:val="0"/>
          <w:i w:val="0"/>
        </w:rPr>
        <w:br/>
      </w:r>
      <w:r>
        <w:rPr>
          <w:b w:val="0"/>
          <w:i/>
        </w:rPr>
        <w:t>Căn cứ Nghị định số 88/2006/NĐ-CP ngày 29 tháng 8 năm 2006 của Chính phủ về đăng ký kinh doanh;</w:t>
      </w:r>
      <w:r>
        <w:rPr>
          <w:b w:val="0"/>
          <w:i w:val="0"/>
        </w:rPr>
        <w:br/>
      </w:r>
      <w:r>
        <w:rPr>
          <w:b w:val="0"/>
          <w:i/>
        </w:rPr>
        <w:t>Căn cứ Nghị định số 139/2007/NĐ-CP ngày 5 tháng 9 năm 2006 của Chính phủ hướng dẫn chi tiết thi hành một số điều của Luật Doanh nghiệp;</w:t>
      </w:r>
      <w:r>
        <w:rPr>
          <w:b w:val="0"/>
          <w:i w:val="0"/>
        </w:rPr>
        <w:br/>
      </w:r>
      <w:r>
        <w:rPr>
          <w:b w:val="0"/>
          <w:i/>
        </w:rPr>
        <w:t>Căn cứ Nghị định số 58/2001/NĐ-CP ngày 24 tháng 8 năm 2001 của Chính phủ về quản lý và sử dụng con dấu;</w:t>
      </w:r>
      <w:r>
        <w:rPr>
          <w:b w:val="0"/>
          <w:i w:val="0"/>
        </w:rPr>
        <w:br/>
      </w:r>
      <w:r>
        <w:rPr>
          <w:b w:val="0"/>
          <w:i/>
        </w:rPr>
        <w:t>Căn cứ Nghị định số 85/2007/NĐ-CP ngày 25 tháng 5 năm 2007 của Chính phủ hướng dẫn quy định chi tiết thi hành một số điều của Luật Quản lý thuế;</w:t>
      </w:r>
      <w:r>
        <w:rPr>
          <w:b w:val="0"/>
          <w:i w:val="0"/>
        </w:rPr>
        <w:br/>
      </w:r>
      <w:r>
        <w:rPr>
          <w:b w:val="0"/>
          <w:i/>
        </w:rPr>
        <w:t>Căn cứ Quyết định số 93/2007/QĐ-TTg ngày 22 tháng 6 năm 2007 của Thủ tướng Chính phủ ban hành Quy chế thực hiện cơ chế một cửa, cơ chế một cửa liên thông tại cơ quan hành chính nhà nước ở địa phương.</w:t>
      </w:r>
      <w:r>
        <w:rPr>
          <w:b w:val="0"/>
          <w:i w:val="0"/>
        </w:rPr>
        <w:br/>
      </w:r>
      <w:r>
        <w:rPr>
          <w:b w:val="0"/>
          <w:i/>
        </w:rPr>
        <w:t>Căn cứ Thông tư liên tịch số 05/2008/TTLT/BKH-BTC-BCA ngày 29 tháng 7 năm 2008 của Bộ Kế hoạch và Đầu tư, Bộ Tài chính, Bộ Công an hướng dẫn cơ chế phối hợp giữa các cơ quan giải quyết đăng ký kinh doanh, đăng ký thuế và đăng ký con dấu đối với doanh nghiệp thành lập, hoạt động theo Luật Doanh nghiệp;</w:t>
      </w:r>
      <w:r>
        <w:rPr>
          <w:b w:val="0"/>
          <w:i w:val="0"/>
        </w:rPr>
        <w:br/>
      </w:r>
      <w:r>
        <w:rPr>
          <w:b w:val="0"/>
          <w:i/>
        </w:rPr>
        <w:t>Căn cứ Kết luận số 24/KL-BCS ngày 02/4/2009 của Ban cán sự Đảng UBND tỉnh Hà Giang;</w:t>
      </w:r>
      <w:r>
        <w:rPr>
          <w:b w:val="0"/>
          <w:i w:val="0"/>
        </w:rPr>
        <w:br/>
      </w:r>
      <w:r>
        <w:rPr>
          <w:b w:val="0"/>
          <w:i/>
        </w:rPr>
        <w:t>Xét đề nghị của Sở Kế hoạch và Đầu tư,</w:t>
      </w:r>
      <w:r>
        <w:rPr>
          <w:b w:val="0"/>
          <w:i w:val="0"/>
        </w:rPr>
        <w:br/>
      </w:r>
      <w:r>
        <w:rPr>
          <w:b/>
          <w:i w:val="0"/>
        </w:rPr>
        <w:t>QUYẾT ĐỊNH</w:t>
      </w:r>
      <w:r>
        <w:rPr>
          <w:b w:val="0"/>
          <w:i w:val="0"/>
        </w:rPr>
        <w:br/>
      </w:r>
      <w:r>
        <w:rPr>
          <w:b/>
          <w:i w:val="0"/>
        </w:rPr>
        <w:t xml:space="preserve">Điều 1: </w:t>
      </w:r>
      <w:r>
        <w:rPr>
          <w:b w:val="0"/>
          <w:i w:val="0"/>
        </w:rPr>
        <w:t>Ban hành kèm theo Quyết định này Quy chế thực hiện cơ chế “một cửa liên thông” trong đăng ký kinh doanh, đăng ký thuế và đăng ký con dấu đối với doanh nghiệp thành lập, hoạt động theo Luật doanh nghiệp trên địa bàn tỉnh Hà Giang.</w:t>
      </w:r>
      <w:r>
        <w:rPr>
          <w:b w:val="0"/>
          <w:i w:val="0"/>
        </w:rPr>
        <w:br/>
      </w:r>
      <w:r>
        <w:rPr>
          <w:b/>
          <w:i w:val="0"/>
        </w:rPr>
        <w:t>Điều 2:</w:t>
      </w:r>
      <w:r>
        <w:rPr>
          <w:b w:val="0"/>
          <w:i w:val="0"/>
        </w:rPr>
        <w:t xml:space="preserve"> Quyết định này có hiệu lực thi hành kể từ ngày ký.</w:t>
      </w:r>
      <w:r>
        <w:rPr>
          <w:b w:val="0"/>
          <w:i w:val="0"/>
        </w:rPr>
        <w:br/>
      </w:r>
      <w:r>
        <w:rPr>
          <w:b/>
          <w:i w:val="0"/>
        </w:rPr>
        <w:t xml:space="preserve">Điều 3: </w:t>
      </w:r>
      <w:r>
        <w:rPr>
          <w:b w:val="0"/>
          <w:i w:val="0"/>
        </w:rPr>
        <w:t>Chánh Văn phòng UBND Tỉnh; Giám đốc các Sở: Kế hoạch và Đầu tư, Nội vụ, Tài chính, Cục Thuế tỉnh, Công An tỉnh; thủ trưởng các cơ quan liên quan, Chủ tịch UBND các huyện, thị xã, các tổ chức, cá nhân, doanh nghiệp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 </w:t>
      </w:r>
      <w:r>
        <w:rPr>
          <w:b/>
          <w:i w:val="0"/>
        </w:rPr>
        <w:t>Nơi nhận:</w:t>
      </w:r>
      <w:r>
        <w:rPr>
          <w:b w:val="0"/>
          <w:i w:val="0"/>
        </w:rPr>
        <w:br/>
      </w:r>
      <w:r>
        <w:rPr>
          <w:b w:val="0"/>
          <w:i w:val="0"/>
        </w:rPr>
        <w:br/>
      </w:r>
      <w:r>
        <w:rPr>
          <w:b w:val="0"/>
          <w:i w:val="0"/>
        </w:rPr>
        <w:t>Văn phòng Chính phủ;</w:t>
      </w:r>
      <w:r>
        <w:rPr>
          <w:b w:val="0"/>
          <w:i w:val="0"/>
        </w:rPr>
        <w:br/>
      </w:r>
      <w:r>
        <w:rPr>
          <w:b w:val="0"/>
          <w:i w:val="0"/>
        </w:rPr>
        <w:t>Bộ CA; KH&amp;ĐT;</w:t>
      </w:r>
      <w:r>
        <w:rPr>
          <w:b w:val="0"/>
          <w:i w:val="0"/>
        </w:rPr>
        <w:br/>
      </w:r>
      <w:r>
        <w:rPr>
          <w:b w:val="0"/>
          <w:i w:val="0"/>
        </w:rPr>
        <w:t>Tổng Cục thuế</w:t>
      </w:r>
      <w:r>
        <w:rPr>
          <w:b w:val="0"/>
          <w:i w:val="0"/>
        </w:rPr>
        <w:br/>
      </w:r>
      <w:r>
        <w:rPr>
          <w:b w:val="0"/>
          <w:i w:val="0"/>
        </w:rPr>
        <w:t>Như Điều 3;</w:t>
      </w:r>
      <w:r>
        <w:rPr>
          <w:b w:val="0"/>
          <w:i w:val="0"/>
        </w:rPr>
        <w:br/>
      </w:r>
      <w:r>
        <w:rPr>
          <w:b w:val="0"/>
          <w:i w:val="0"/>
        </w:rPr>
        <w:t>TTr Tỉnh Ủy;</w:t>
      </w:r>
      <w:r>
        <w:rPr>
          <w:b w:val="0"/>
          <w:i w:val="0"/>
        </w:rPr>
        <w:br/>
      </w:r>
      <w:r>
        <w:rPr>
          <w:b w:val="0"/>
          <w:i w:val="0"/>
        </w:rPr>
        <w:t>TTr HĐND Tỉnh;</w:t>
      </w:r>
      <w:r>
        <w:rPr>
          <w:b w:val="0"/>
          <w:i w:val="0"/>
        </w:rPr>
        <w:br/>
      </w:r>
      <w:r>
        <w:rPr>
          <w:b w:val="0"/>
          <w:i w:val="0"/>
        </w:rPr>
        <w:t>CT, các PCT UBND Tỉnh;</w:t>
      </w:r>
      <w:r>
        <w:rPr>
          <w:b w:val="0"/>
          <w:i w:val="0"/>
        </w:rPr>
        <w:br/>
      </w:r>
      <w:r>
        <w:rPr>
          <w:b w:val="0"/>
          <w:i w:val="0"/>
        </w:rPr>
        <w:t>VP Tỉnh ủy, các ban Đảng Tỉnh ủy;</w:t>
      </w:r>
      <w:r>
        <w:rPr>
          <w:b w:val="0"/>
          <w:i w:val="0"/>
        </w:rPr>
        <w:br/>
      </w:r>
      <w:r>
        <w:rPr>
          <w:b w:val="0"/>
          <w:i w:val="0"/>
        </w:rPr>
        <w:t>UBMTTQ và các đoàn thể tỉnh;</w:t>
      </w:r>
      <w:r>
        <w:rPr>
          <w:b w:val="0"/>
          <w:i w:val="0"/>
        </w:rPr>
        <w:br/>
      </w:r>
      <w:r>
        <w:rPr>
          <w:b w:val="0"/>
          <w:i w:val="0"/>
        </w:rPr>
        <w:t>Trung tâm công báo Tỉnh;</w:t>
      </w:r>
      <w:r>
        <w:rPr>
          <w:b w:val="0"/>
          <w:i w:val="0"/>
        </w:rPr>
        <w:br/>
      </w:r>
      <w:r>
        <w:rPr>
          <w:b w:val="0"/>
          <w:i w:val="0"/>
        </w:rPr>
        <w:t>CV: NC, TH, KT.</w:t>
      </w:r>
      <w:r>
        <w:rPr>
          <w:b w:val="0"/>
          <w:i w:val="0"/>
        </w:rPr>
        <w:br/>
      </w:r>
      <w:r>
        <w:rPr>
          <w:b w:val="0"/>
          <w:i w:val="0"/>
        </w:rPr>
        <w:t>Lưu VT, TPNC</w:t>
      </w:r>
      <w:r>
        <w:rPr>
          <w:b w:val="0"/>
          <w:i w:val="0"/>
        </w:rPr>
        <w:br/>
      </w:r>
      <w:r>
        <w:rPr>
          <w:b w:val="0"/>
          <w:i w:val="0"/>
        </w:rPr>
        <w:br/>
      </w:r>
      <w:r>
        <w:rPr>
          <w:b w:val="0"/>
          <w:i w:val="0"/>
        </w:rPr>
        <w:br/>
      </w:r>
      <w:r>
        <w:rPr>
          <w:b/>
          <w:i w:val="0"/>
        </w:rPr>
        <w:t>TM. ỦY BAN NHÂN DÂN TỈNH</w:t>
      </w:r>
      <w:r>
        <w:rPr>
          <w:b w:val="0"/>
          <w:i w:val="0"/>
        </w:rPr>
        <w:br/>
      </w:r>
      <w:r>
        <w:rPr>
          <w:b/>
          <w:i w:val="0"/>
        </w:rPr>
        <w:t>CHỦ TỊCH</w:t>
      </w:r>
      <w:r>
        <w:rPr>
          <w:b w:val="0"/>
          <w:i w:val="0"/>
        </w:rPr>
        <w:br/>
      </w:r>
      <w:r>
        <w:br/>
      </w:r>
      <w:r>
        <w:rPr>
          <w:b/>
          <w:i/>
        </w:rPr>
        <w:t>(Đã ký)</w:t>
      </w:r>
      <w:r>
        <w:br/>
      </w:r>
      <w:r>
        <w:br/>
      </w:r>
      <w:r>
        <w:rPr>
          <w:b/>
          <w:i w:val="0"/>
        </w:rPr>
        <w:br/>
        <w:t xml:space="preserve">          Nguyễn Trường Tô</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QUY CHẾ</w:t>
      </w:r>
      <w:r>
        <w:rPr>
          <w:b w:val="0"/>
          <w:i w:val="0"/>
        </w:rPr>
        <w:br/>
      </w:r>
      <w:r>
        <w:rPr>
          <w:b w:val="0"/>
          <w:i w:val="0"/>
        </w:rPr>
        <w:t xml:space="preserve">Thực hiện cơ chế “một cửa liên thông” trong đăng ký kinh doanh, đăng ký thuế và đăng ký con dấu đối với doanh nghiệp thành lập, hoạt động theo </w:t>
      </w:r>
      <w:r>
        <w:br/>
      </w:r>
      <w:r>
        <w:rPr>
          <w:b w:val="0"/>
          <w:i w:val="0"/>
        </w:rPr>
        <w:br/>
        <w:t xml:space="preserve">     Luật doanh nghiệp trên địa bàn tỉnh Hà Giang</w:t>
      </w:r>
      <w:r>
        <w:rPr>
          <w:b w:val="0"/>
          <w:i w:val="0"/>
        </w:rPr>
        <w:br/>
      </w:r>
      <w:r>
        <w:rPr>
          <w:b w:val="0"/>
          <w:i/>
        </w:rPr>
        <w:t>(Ban hành kèm theo Quyết định số 847/QĐ-UBND ngày 07 tháng 4 năm 2009 của UBND tỉnh Hà Giang)</w:t>
      </w:r>
      <w:r>
        <w:rPr>
          <w:b w:val="0"/>
          <w:i w:val="0"/>
        </w:rPr>
        <w:br/>
      </w:r>
      <w:r>
        <w:rPr>
          <w:b w:val="0"/>
          <w:i w:val="0"/>
        </w:rPr>
        <w:t>Chương I</w:t>
      </w:r>
      <w:r>
        <w:br/>
      </w:r>
      <w:r>
        <w:rPr>
          <w:b w:val="0"/>
          <w:i w:val="0"/>
        </w:rPr>
        <w:br/>
        <w:t xml:space="preserve">     QUY ĐỊNH CHUNG</w:t>
      </w:r>
      <w:r>
        <w:rPr>
          <w:b w:val="0"/>
          <w:i w:val="0"/>
        </w:rPr>
        <w:br/>
      </w:r>
      <w:r>
        <w:rPr>
          <w:b w:val="0"/>
          <w:i w:val="0"/>
        </w:rPr>
        <w:t>Điều 1. Phạm vi điều chỉnh</w:t>
      </w:r>
      <w:r>
        <w:rPr>
          <w:b w:val="0"/>
          <w:i w:val="0"/>
        </w:rPr>
        <w:br/>
      </w:r>
      <w:r>
        <w:rPr>
          <w:b w:val="0"/>
          <w:i w:val="0"/>
        </w:rPr>
        <w:t>Quy chế này hướng dẫn về hồ sơ, trình tự và cơ chế phối hợp giữa các cơ quan giải quyết các thủ tục hành chính về đăng ký kinh doanh, đăng ký thuế và đăng ký con dấu đối với doanh nghiệp, chi nhánh, văn phòng đại diện thành lập, hoạt động theo Luật Doanh nghiệp.</w:t>
      </w:r>
      <w:r>
        <w:rPr>
          <w:b w:val="0"/>
          <w:i w:val="0"/>
        </w:rPr>
        <w:br/>
      </w:r>
      <w:r>
        <w:rPr>
          <w:b w:val="0"/>
          <w:i w:val="0"/>
        </w:rPr>
        <w:t>Điều 2. Đối tượng áp dụng</w:t>
      </w:r>
      <w:r>
        <w:rPr>
          <w:b w:val="0"/>
          <w:i w:val="0"/>
        </w:rPr>
        <w:br/>
      </w:r>
      <w:r>
        <w:rPr>
          <w:b w:val="0"/>
          <w:i w:val="0"/>
        </w:rPr>
        <w:t>Quy chế này áp dụng đối với tổ chức, cá nhân đăng ký kinh doanh, đăng ký thuế và đăng ký con dấu khi thành lập doanh nghiệp, thành lập chi nhánh, văn phòng đại diện hoặc thay đổi nội dung đăng ký kinh doanh; Sở Kế hoạch và Đầu tư, Cục Thuế tỉnh, Công an tỉnh Hà Giang.</w:t>
      </w:r>
      <w:r>
        <w:rPr>
          <w:b w:val="0"/>
          <w:i w:val="0"/>
        </w:rPr>
        <w:br/>
      </w:r>
      <w:r>
        <w:rPr>
          <w:b w:val="0"/>
          <w:i w:val="0"/>
        </w:rPr>
        <w:t>Điều 3. Nguyên tắc giải quyết thủ tục hành chính</w:t>
      </w:r>
      <w:r>
        <w:rPr>
          <w:b w:val="0"/>
          <w:i w:val="0"/>
        </w:rPr>
        <w:br/>
      </w:r>
      <w:r>
        <w:rPr>
          <w:b w:val="0"/>
          <w:i w:val="0"/>
        </w:rPr>
        <w:t>Điều kiện cấp Giấy chứng nhận đăng ký kinh doanh và đăng ký thuế theo quy định tại Điều 24 Luật Doanh nghiệp và Luật Quản lý thuế.</w:t>
      </w:r>
      <w:r>
        <w:rPr>
          <w:b w:val="0"/>
          <w:i w:val="0"/>
        </w:rPr>
        <w:br/>
      </w:r>
      <w:r>
        <w:rPr>
          <w:b w:val="0"/>
          <w:i w:val="0"/>
        </w:rPr>
        <w:t>Cơ quan đăng ký kinh doanh chỉ chịu trách nhiệm về tính hợp lệ của hồ sơ theo quy định tại Khoản 3 Điều 4 Luật Doanh nghiệp là hồ sơ có đầy đủ giấy tờ và có nội dung được kê khai đầy đủ theo quy định tại Luật Doanh nghiệp.</w:t>
      </w:r>
      <w:r>
        <w:rPr>
          <w:b w:val="0"/>
          <w:i w:val="0"/>
        </w:rPr>
        <w:br/>
      </w:r>
      <w:r>
        <w:rPr>
          <w:b w:val="0"/>
          <w:i w:val="0"/>
        </w:rPr>
        <w:t>Người thành lập doanh nghiệp và các thành viên phải tự chịu trách nhiệm về tính chính xác, trung thực, hợp pháp của nội dung hồ sơ đăng ký kinh doanh và đăng ký thuế, và sự phù hợp pháp luật của Điều lệ Công ty. Trong trường hợp nội dung hồ sơ đăng ký kinh doanh và đăng ký thuế không trung thực, không chính xác, giả mạo hoặc nội dung Điều lệ Công ty không phù hợp với quy định của pháp luật thì tuỳ theo mức độ vi phạm sẽ bị xử lý theo quy định.</w:t>
      </w:r>
      <w:r>
        <w:rPr>
          <w:b w:val="0"/>
          <w:i w:val="0"/>
        </w:rPr>
        <w:br/>
      </w:r>
      <w:r>
        <w:rPr>
          <w:b w:val="0"/>
          <w:i w:val="0"/>
        </w:rPr>
        <w:t>Tranh chấp giữa các thành viên của doanh nghiệp trong quá trình hoạt động thuộc thẩm quyền giải quyết của Toà án theo quy định của Bộ Luật Tố tụng dân sự.</w:t>
      </w:r>
      <w:r>
        <w:rPr>
          <w:b w:val="0"/>
          <w:i w:val="0"/>
        </w:rPr>
        <w:br/>
      </w:r>
      <w:r>
        <w:rPr>
          <w:b w:val="0"/>
          <w:i w:val="0"/>
        </w:rPr>
        <w:t>Điều 4. Kết quả giải quyết các thủ tục hành chính về đăng ký kinh doanh, đăng ký thuê, đăng ký con dấu</w:t>
      </w:r>
      <w:r>
        <w:rPr>
          <w:b w:val="0"/>
          <w:i w:val="0"/>
        </w:rPr>
        <w:br/>
      </w:r>
      <w:r>
        <w:rPr>
          <w:b w:val="0"/>
          <w:i w:val="0"/>
        </w:rPr>
        <w:t xml:space="preserve">Kết quả giải quyết thủ tục hành chính về đăng ký kinh doanh và đăng ký thuế là Giấy chứng nhận đăng ký kinh doanh và đăng ký thuế </w:t>
      </w:r>
      <w:r>
        <w:rPr>
          <w:b w:val="0"/>
          <w:i/>
        </w:rPr>
        <w:t>(đối với doanh nghiệp) hoặc</w:t>
      </w:r>
      <w:r>
        <w:rPr>
          <w:b w:val="0"/>
          <w:i w:val="0"/>
        </w:rPr>
        <w:t xml:space="preserve"> Giấy chứng nhận đăng ký hoạt động và đăng ký thuế </w:t>
      </w:r>
      <w:r>
        <w:rPr>
          <w:b w:val="0"/>
          <w:i/>
        </w:rPr>
        <w:t>(đối với chi nhánh, văn phòng đại diện)</w:t>
      </w:r>
      <w:r>
        <w:rPr>
          <w:b w:val="0"/>
          <w:i w:val="0"/>
        </w:rPr>
        <w:t xml:space="preserve">. Mẫu Giấy chứng nhận đăng ký kinh doanh và đăng ký thuế, mẫu Giấy chứng nhận đăng ký hoạt động và đăng ký thuế thực hiện theo Phụ lục IV ban hành kèm theo Thông tư số 03/2006/TT-BKH ngày 19/10/2006 của Bộ kế hoạch và Đầu tư hướng dẫn một số nội dung về trình tự, thủ tục đăng ký kinh doanh; trong đó, phần tên “Giấy chứng nhận đăng ký kinh doanh” đổi thành </w:t>
      </w:r>
      <w:r>
        <w:rPr>
          <w:b w:val="0"/>
          <w:i/>
        </w:rPr>
        <w:t>“Giấy chứng nhận đăng ký kinh doanh và đăng ký thuế,</w:t>
      </w:r>
      <w:r>
        <w:rPr>
          <w:b w:val="0"/>
          <w:i w:val="0"/>
        </w:rPr>
        <w:t xml:space="preserve"> “Giấy chứng nhận đăng ký hoạt động” đổị thành </w:t>
      </w:r>
      <w:r>
        <w:rPr>
          <w:b w:val="0"/>
          <w:i/>
        </w:rPr>
        <w:t>“Giấy chứng nhận đăng ký hoạt động và đăng ký thuế”.</w:t>
      </w:r>
      <w:r>
        <w:rPr>
          <w:b w:val="0"/>
          <w:i w:val="0"/>
        </w:rPr>
        <w:br/>
      </w:r>
      <w:r>
        <w:rPr>
          <w:b w:val="0"/>
          <w:i w:val="0"/>
        </w:rPr>
        <w:t>Kết quả giải quyết thủ tục hành chính về đăng ký con dấu là con dấu và Giấy chứng nhận đăng ký mẫu dấu.</w:t>
      </w:r>
      <w:r>
        <w:rPr>
          <w:b w:val="0"/>
          <w:i w:val="0"/>
        </w:rPr>
        <w:br/>
      </w:r>
      <w:r>
        <w:rPr>
          <w:b w:val="0"/>
          <w:i w:val="0"/>
        </w:rPr>
        <w:t>Điều 5. Mã số doanh nghiệp</w:t>
      </w:r>
      <w:r>
        <w:rPr>
          <w:b w:val="0"/>
          <w:i w:val="0"/>
        </w:rPr>
        <w:br/>
      </w:r>
      <w:r>
        <w:rPr>
          <w:b w:val="0"/>
          <w:i w:val="0"/>
        </w:rPr>
        <w:t>Mã số doanh nghiệp là mã số duy nhất đối với mỗi doanh nghiệp thành lập và hoạt động theo Luật Doanh nghiệp và được ghi trên Giấy chứng nhận đăng ký kinh doanh và đăng ký thuế. Mã số doanh nghiệp đồng thời là mã số thuế của doanh nghiệp.</w:t>
      </w:r>
      <w:r>
        <w:rPr>
          <w:b w:val="0"/>
          <w:i w:val="0"/>
        </w:rPr>
        <w:br/>
      </w:r>
      <w:r>
        <w:rPr>
          <w:b w:val="0"/>
          <w:i w:val="0"/>
        </w:rPr>
        <w:t>Trong suốt quá trình hoạt động từ khi thành lập cho đến khi không còn tồn tại, mã số doanh nghiệp được dùng để kê khai nộp thuế cho tất cả các loại thuế phải nộp, kể cả trường hợp doanh nghiệp kinh doanh nhiều ngành, nghề khác nhau hoặc hoạt động sản xuất kinh doanh tại các địa bàn khác nhau.</w:t>
      </w:r>
      <w:r>
        <w:rPr>
          <w:b w:val="0"/>
          <w:i w:val="0"/>
        </w:rPr>
        <w:br/>
      </w:r>
      <w:r>
        <w:rPr>
          <w:b w:val="0"/>
          <w:i w:val="0"/>
        </w:rPr>
        <w:t>Mã số doanh nghiệp đã cấp không sử dụng để cấp cho đối tượng nộp thuế khác. Doanh nghiệp khi không còn tồn tại thì mã số doanh nghiệp chấm dứt hiệu lực và không được sử dụng lại. Thủ tục chấm dứt mã số doanh nghiệp thực hiện theo các quy định của Luật Doanh nghiệp và các Luật Thuế liên quan.</w:t>
      </w:r>
      <w:r>
        <w:rPr>
          <w:b w:val="0"/>
          <w:i w:val="0"/>
        </w:rPr>
        <w:br/>
      </w:r>
      <w:r>
        <w:rPr>
          <w:b w:val="0"/>
          <w:i w:val="0"/>
        </w:rPr>
        <w:t>Nguyên tắc cấp và cấu trúc mã số doanh nghiệp được thực hiện theo các quy định tại điểm 3.1, điểm 3.2, điểm 3.3 phần I Thông tư số 85/2007/TT-BTC ngày 18/7/2007 cùa Bộ Tài chính hướng dẫn thi hành Luật Quản lý thuế về việc đăng ký thuế.</w:t>
      </w:r>
      <w:r>
        <w:rPr>
          <w:b w:val="0"/>
          <w:i w:val="0"/>
        </w:rPr>
        <w:br/>
      </w:r>
      <w:r>
        <w:rPr>
          <w:b w:val="0"/>
          <w:i w:val="0"/>
        </w:rPr>
        <w:t>Các biện pháp cưỡng chế thi hành quyết định hành chính thuế liên quan tới mã số doanh nghiệp được thực hiện theo quy định của Luật Quản lý thuế và các văn bản hướng dẫn thi hành.</w:t>
      </w:r>
      <w:r>
        <w:rPr>
          <w:b w:val="0"/>
          <w:i w:val="0"/>
        </w:rPr>
        <w:br/>
      </w:r>
      <w:r>
        <w:rPr>
          <w:b w:val="0"/>
          <w:i w:val="0"/>
        </w:rPr>
        <w:t>Điều 6. Ngành, nghề đăng ký kinh doanh</w:t>
      </w:r>
      <w:r>
        <w:rPr>
          <w:b w:val="0"/>
          <w:i w:val="0"/>
        </w:rPr>
        <w:br/>
      </w:r>
      <w:r>
        <w:rPr>
          <w:b w:val="0"/>
          <w:i w:val="0"/>
        </w:rPr>
        <w:t>Ngành, nghề kinh doanh trong Giấy chứng nhận đăng ký kinh doanh và đăng ký thuế được ghi theo quy định tại Điều 5 Nghị định số 88/2006/NĐ-CP ngày 29/8/2006 của Chính phủ về đăng ký kinh doanh. Mã số ngành, nghề đăng ký kinh doanh trong Giấy chứng nhận đăng ký kinh doanh và đăng ký thuế chỉ có ý nghĩa trong công tác thông kê và được đánh theo mã ngành cấp hai (cấp 2) trong Danh mục hệ thống ngành kinh tế Việt Nam ban hành theo Quyết định số 10/2007/QĐ- TTg ngày 23/01/2007 của Thủ tướng Chính phủ.</w:t>
      </w:r>
      <w:r>
        <w:rPr>
          <w:b w:val="0"/>
          <w:i w:val="0"/>
        </w:rPr>
        <w:br/>
      </w:r>
      <w:r>
        <w:rPr>
          <w:b w:val="0"/>
          <w:i w:val="0"/>
        </w:rPr>
        <w:t>Chương II</w:t>
      </w:r>
      <w:r>
        <w:br/>
      </w:r>
      <w:r>
        <w:rPr>
          <w:b w:val="0"/>
          <w:i w:val="0"/>
        </w:rPr>
        <w:br/>
        <w:t xml:space="preserve">     TRÌNH TỰ, THỦ TỤC ĐĂNG KÝ KINH DOANH, ĐĂNG KÝ THUẾ, ĐĂNG KÝ CON DẤU</w:t>
      </w:r>
      <w:r>
        <w:rPr>
          <w:b w:val="0"/>
          <w:i w:val="0"/>
        </w:rPr>
        <w:br/>
      </w:r>
      <w:r>
        <w:rPr>
          <w:b w:val="0"/>
          <w:i w:val="0"/>
        </w:rPr>
        <w:t>Điều 7. Hồ sơ đăng ký kinh doanh, đăng ký thuế, đăng ký con dấu</w:t>
      </w:r>
      <w:r>
        <w:rPr>
          <w:b w:val="0"/>
          <w:i w:val="0"/>
        </w:rPr>
        <w:br/>
      </w:r>
      <w:r>
        <w:rPr>
          <w:b w:val="0"/>
          <w:i w:val="0"/>
        </w:rPr>
        <w:t>1. Đối với trường hợp thành lập doanh nghiệp:</w:t>
      </w:r>
      <w:r>
        <w:rPr>
          <w:b w:val="0"/>
          <w:i w:val="0"/>
        </w:rPr>
        <w:br/>
      </w:r>
      <w:r>
        <w:rPr>
          <w:b w:val="0"/>
          <w:i w:val="0"/>
        </w:rPr>
        <w:t>1. Hồ sơ đăng ký kinh doanh, đăng ký thuế, đăng ký con dấu (sau đây gọi chung là hồ sơ đăng ký) bao gồm các giấy tờ đối với từng loại hình doanh nghiệp theo quy định tại các Điều 14,15,16,17 Nghị định số 88/2006/NĐ-CP ngày 29/8/2006 của Chính phủ về đăng ký kinh doanh và Bản kê khai thông tin đăng ký thuế theo mẫu quy định tại Phụ lục I ban hành kèm theo Thông tư Liên tịch số 05/TTLT-BKH-BTC-BCN ngày 29/7/2008.</w:t>
      </w:r>
      <w:r>
        <w:rPr>
          <w:b w:val="0"/>
          <w:i w:val="0"/>
        </w:rPr>
        <w:br/>
      </w:r>
      <w:r>
        <w:rPr>
          <w:b w:val="0"/>
          <w:i w:val="0"/>
        </w:rPr>
        <w:t>2. Đối với trường hợp thành lập chi nhánh, văn phòng đại diện:</w:t>
      </w:r>
      <w:r>
        <w:rPr>
          <w:b w:val="0"/>
          <w:i w:val="0"/>
        </w:rPr>
        <w:br/>
      </w:r>
      <w:r>
        <w:rPr>
          <w:b w:val="0"/>
          <w:i w:val="0"/>
        </w:rPr>
        <w:t>Hồ sơ đăng ký bao gồm các giấy tờ theo quy định tại Điều 24 Nghị định số 88/2006/NĐ-CP ngày 29/8/2006 của Chính phủ về đăng ký kinh doanh và Bản kê khai thông tin đăng ký thuế theo mẫu quy định tại Phụ lục I ban hành kèm theo Thông tư Liên tịch số 05/TTLT-BKH-BTC-BCN ngày 29/7/2008.</w:t>
      </w:r>
      <w:r>
        <w:rPr>
          <w:b w:val="0"/>
          <w:i w:val="0"/>
        </w:rPr>
        <w:br/>
      </w:r>
      <w:r>
        <w:rPr>
          <w:b w:val="0"/>
          <w:i w:val="0"/>
        </w:rPr>
        <w:t>3. Đối với trường hợp thay đổi nội dung đăng ký kinh doanh và đăng ký thuế:</w:t>
      </w:r>
      <w:r>
        <w:rPr>
          <w:b w:val="0"/>
          <w:i w:val="0"/>
        </w:rPr>
        <w:br/>
      </w:r>
      <w:r>
        <w:rPr>
          <w:b w:val="0"/>
          <w:i w:val="0"/>
        </w:rPr>
        <w:t>Hồ sơ đăng ký thay đổi bao gồm các giấy tờ theo quy định tại chương V Nghị định số 88/2006/NĐ-CP ngày 29/8/2006 của Chính phủ về đăng ký kinh doanh.</w:t>
      </w:r>
      <w:r>
        <w:rPr>
          <w:b w:val="0"/>
          <w:i w:val="0"/>
        </w:rPr>
        <w:br/>
      </w:r>
      <w:r>
        <w:rPr>
          <w:b w:val="0"/>
          <w:i w:val="0"/>
        </w:rPr>
        <w:t xml:space="preserve">Những doanh nghiệp đã được cấp Giấy chứng nhận đăng ký kinh doanh; chi nhánh, văn phòng đại diện đã được cấp Giấy chứng nhận đăng ký hoạt động trước khi Quy chế nàỳ có hiệu lực không bắt buộc phải thực hiện ngay việc thay đổi mã số doanh nghiệp. Việc đăng ký thay đổi mã số doanh nghiệp được thực hiện kết hợp khi doanh nghiệp thực hiện đăng ký thay đổi các nội dung đăng ký kinh doanh. Trong trường hợp này, doanh nghiệp sẽ được cấp Giấy chứng nhận đăng ký kinh doanh và đăng ký thuế, trong đó mã số thuế của doanh nghiệp được sử dụng làm mã số doanh nghiệp và được ghi trong Giấy chứng nhận đăng ký kinh doanh và đăng ký thuế. Trong trường hợp này, ngoài các giấy tờ trong hồ sơ đăng ký thay đổi theo quy định tại Nghị định số 88/2006/NĐ-CP ngày 29/8/2006 của Chính phủ về đăng ký kinh doanh, doanh nghiệp, chi nhánh, văn phòng đại diện </w:t>
      </w:r>
      <w:r>
        <w:rPr>
          <w:b w:val="0"/>
          <w:i/>
        </w:rPr>
        <w:t>phải nộp thêm bản gốc Giấy chứng nhận đăng ký thuế cho cơ quan đăng ký kinh doanh.</w:t>
      </w:r>
      <w:r>
        <w:rPr>
          <w:b w:val="0"/>
          <w:i w:val="0"/>
        </w:rPr>
        <w:br/>
      </w:r>
      <w:r>
        <w:rPr>
          <w:b w:val="0"/>
          <w:i w:val="0"/>
        </w:rPr>
        <w:t xml:space="preserve">Đối với trường hợp doanh nghiệp thay đổi nội dung trong bản kê khai thông tin đăng ký thuế, trong thời hạn 10 ngày kể từ ngày thực hiện thay đổi những nội dung trong Bản kê khai thông tin đăng ký thuế, doanh nghiệp </w:t>
      </w:r>
      <w:r>
        <w:rPr>
          <w:b w:val="0"/>
          <w:i/>
        </w:rPr>
        <w:t>phải nộp Bản kê khai thông tin đăng ký thuế mới cho cơ quan thuế kèm theo 01 bản sao Giấy chứng nhận đăng ký kinh doanh và đăng ký thuế đã được cấp.</w:t>
      </w:r>
      <w:r>
        <w:rPr>
          <w:b w:val="0"/>
          <w:i w:val="0"/>
        </w:rPr>
        <w:br/>
      </w:r>
      <w:r>
        <w:rPr>
          <w:b w:val="0"/>
          <w:i w:val="0"/>
        </w:rPr>
        <w:t>Điều 8. Tiếp nhận hồ sơ</w:t>
      </w:r>
      <w:r>
        <w:rPr>
          <w:b w:val="0"/>
          <w:i w:val="0"/>
        </w:rPr>
        <w:br/>
      </w:r>
      <w:r>
        <w:rPr>
          <w:b w:val="0"/>
          <w:i w:val="0"/>
        </w:rPr>
        <w:t>Sở Kế hoạch và Đầu tư (Phòng đăng ký kinh doanh) là cơ quan đầu mối tiếp nhận hồ sơ và trả kết quả giải quyết các thủ tục hành chính theo quy định tại quy chế này.</w:t>
      </w:r>
      <w:r>
        <w:rPr>
          <w:b w:val="0"/>
          <w:i w:val="0"/>
        </w:rPr>
        <w:br/>
      </w:r>
      <w:r>
        <w:rPr>
          <w:b w:val="0"/>
          <w:i w:val="0"/>
        </w:rPr>
        <w:t>Khi nhận hồ sơ của doanh nghiệp, cơ quan đăng ký kinh doanh kiểm tra tên doanh nghiệp, các giấy tờ cần có trong hồ sơ và các đề mục cần kê khai. Đối với các hồ sơ đăng ký đáp ứng được yêu cầu kiểm tra ban đầu, cơ quan đăng ký kinh doanh tiếp nhận hồ sơ, ghi Giấy biên nhận theo mẫu quy định- tại Phụ lục II ban hành kèm theo Thông tư Liên tịch số 05/TTLT-BKH-BTC-BCN ngày 29/7/2008 và trao cho doanh nghiệp.</w:t>
      </w:r>
      <w:r>
        <w:rPr>
          <w:b w:val="0"/>
          <w:i w:val="0"/>
        </w:rPr>
        <w:br/>
      </w:r>
      <w:r>
        <w:rPr>
          <w:b w:val="0"/>
          <w:i/>
        </w:rPr>
        <w:t>Trong quá trình thụ lý hồ sơ đăng ký kinh doanh và đăng ký thuế, nếu trường hợp người nộp hồ sơ là cá nhân đăng ký thành lập doanh nghiệp tư nhân đã phát sinh nghĩa vụ nộp thuế, có yêu cầu được cấp mã số thuế để thực hiện nghĩa vụ nộp thuế những hồ sơ chưa đủ điều kiện để cấp Giấy chứng nhận đăng ký kinh doanh và đăng ký thuế thì cơ quan đăng ký kinh doanh thực hiện chuyển bản sao Giấy đề nghị Đăng ký kinh doanh của doanh nghiệp, bản kê khai thông tin đăng ký thuế sang cơ quan thuế ngay trong ngày để cơ quan thuế thực hiện cấp Thông báo mã số thuế tạm thời cho người nộp thuế, trường hợp này sau khi hoàn chỉnh hồ sơ đề nghị cấp Giấy chứng nhận đăng ký kinh doanh và đăng ký thuế theo đúng quy định thì mã số thuế ghi trên Thông báo mã số thuế sẽ được sử dụng làm mã số doanh nghiệp của doanh nghiệp tư nhân.</w:t>
      </w:r>
      <w:r>
        <w:rPr>
          <w:b w:val="0"/>
          <w:i w:val="0"/>
        </w:rPr>
        <w:br/>
      </w:r>
      <w:r>
        <w:rPr>
          <w:b w:val="0"/>
          <w:i w:val="0"/>
        </w:rPr>
        <w:t>Doanh nghiệp có thể gửi hồ sơ đăng ký tới cơ quan đăng ký kinh doanh qua mạng điện tử. Trong trường hợp này, sau khi xem xét hồ sơ đăng ký kinh doanh của doanh nghiệp, cơ quan đăng ký kinh doanh thông báo qua mạng điện tử cho người thành lập doanh nghiệp các nội dung cần sửa đổi, bổ sung (nếu có) hoặc thời điểm đến nhận Gịấy chứng nhận đăng ký kinh doanh và đăng ký thuế.</w:t>
      </w:r>
      <w:r>
        <w:rPr>
          <w:b w:val="0"/>
          <w:i w:val="0"/>
        </w:rPr>
        <w:br/>
      </w:r>
      <w:r>
        <w:rPr>
          <w:b w:val="0"/>
          <w:i w:val="0"/>
        </w:rPr>
        <w:t>Điều 9. Lệ phí giải quyết thủ tục hành chính</w:t>
      </w:r>
      <w:r>
        <w:rPr>
          <w:b w:val="0"/>
          <w:i w:val="0"/>
        </w:rPr>
        <w:br/>
      </w:r>
      <w:r>
        <w:rPr>
          <w:b w:val="0"/>
          <w:i w:val="0"/>
        </w:rPr>
        <w:t>Khi đăng ký kinh doanh, đăng ký hoạt động, đăng ký con dấu, doanh nghiệp, chi nhánh, văn phòng đại diện phải nộp lệ phí theo quy định.</w:t>
      </w:r>
      <w:r>
        <w:rPr>
          <w:b w:val="0"/>
          <w:i w:val="0"/>
        </w:rPr>
        <w:br/>
      </w:r>
      <w:r>
        <w:rPr>
          <w:b w:val="0"/>
          <w:i w:val="0"/>
        </w:rPr>
        <w:t>Điều 10. Trả kết quả đăng ký kinh doanh và đăng ký thuế</w:t>
      </w:r>
      <w:r>
        <w:rPr>
          <w:b w:val="0"/>
          <w:i w:val="0"/>
        </w:rPr>
        <w:br/>
      </w:r>
      <w:r>
        <w:rPr>
          <w:b w:val="0"/>
          <w:i w:val="0"/>
        </w:rPr>
        <w:t xml:space="preserve">Trong thời hạn tối đa là </w:t>
      </w:r>
      <w:r>
        <w:rPr>
          <w:b w:val="0"/>
          <w:i/>
        </w:rPr>
        <w:t>05 ngày làm việc</w:t>
      </w:r>
      <w:r>
        <w:rPr>
          <w:b w:val="0"/>
          <w:i w:val="0"/>
        </w:rPr>
        <w:t>, kể từ ngày nhận được hồ sơ hợp lệ, Phòng đăng ký kinh doanh thuộc Sở Kế hoạch và Đầu tư cấp Giấy chứng nhận đăng ký kinh doanh và đăng ký thuế cho doanh nghiệp, Giấy chứng nhận đăng ký hoạt động và đăng ký thuế cho chi nhánh, văn phòng đại diện.</w:t>
      </w:r>
      <w:r>
        <w:rPr>
          <w:b w:val="0"/>
          <w:i w:val="0"/>
        </w:rPr>
        <w:br/>
      </w:r>
      <w:r>
        <w:rPr>
          <w:b w:val="0"/>
          <w:i w:val="0"/>
        </w:rPr>
        <w:t>Để hỗ trợ người nộp thuế ghi đúng thông tin trong quá trình thực hiện nghĩa vụ thuế với nhà nước. Phòng đăng ký kinh doanh thuộc Sở Kế hoạch và Đầu tư chuyển trả thêm cho doanh nghiệp một số giấy tờ như: Thông báo cơ quan quản lý thuế và mục lục ngân sách nhà nước của người nộp thuế; Danh sách mã sổ thuế chi nhánh của người nộp thuế (nếu doanh nghiệp có đơn vị trực thuộc được cấp mã số thuế).</w:t>
      </w:r>
      <w:r>
        <w:rPr>
          <w:b w:val="0"/>
          <w:i w:val="0"/>
        </w:rPr>
        <w:br/>
      </w:r>
      <w:r>
        <w:rPr>
          <w:b w:val="0"/>
          <w:i/>
        </w:rPr>
        <w:t>Đối với trường hợp hồ sơ đăng ký được tiếp nhận thông qua mạng điện tử, khi đến nhận kết quả, doanh nghiệp phải nộp một bộ hồ sơ đăng ký bằng giấy để cơ quan đăng ký kinh doanh đối chiếu và lưu hồ sơ.</w:t>
      </w:r>
      <w:r>
        <w:rPr>
          <w:b w:val="0"/>
          <w:i w:val="0"/>
        </w:rPr>
        <w:br/>
      </w:r>
      <w:r>
        <w:rPr>
          <w:b w:val="0"/>
          <w:i w:val="0"/>
        </w:rPr>
        <w:t>Sau khi nhận được Giấy chứng nhận đăng ký kinh doanh và đăng ký thuế, doanh nghiệp có nghĩa vụ thực hiện thủ tục mua hoặc tự in hoá đơn tài chính theo quy định.</w:t>
      </w:r>
      <w:r>
        <w:rPr>
          <w:b w:val="0"/>
          <w:i w:val="0"/>
        </w:rPr>
        <w:br/>
      </w:r>
      <w:r>
        <w:rPr>
          <w:b w:val="0"/>
          <w:i w:val="0"/>
        </w:rPr>
        <w:t>Khi đến nhận kết quả, đại diện doanh nghiệp ký nhận vào Phiếu trả kết quả theo mẫu quy định tại Phụ lục III ban hành kèm theo thông tư liên tịch số 05/TTLT-BKH-BTC-BCN ngày 29/7/2008.</w:t>
      </w:r>
      <w:r>
        <w:rPr>
          <w:b w:val="0"/>
          <w:i w:val="0"/>
        </w:rPr>
        <w:br/>
      </w:r>
      <w:r>
        <w:rPr>
          <w:b w:val="0"/>
          <w:i w:val="0"/>
        </w:rPr>
        <w:t>Điều 11. Trả kết quả đăng ký con dấu</w:t>
      </w:r>
      <w:r>
        <w:rPr>
          <w:b w:val="0"/>
          <w:i w:val="0"/>
        </w:rPr>
        <w:br/>
      </w:r>
      <w:r>
        <w:rPr>
          <w:b w:val="0"/>
          <w:i w:val="0"/>
        </w:rPr>
        <w:t xml:space="preserve">Trong thời hạn </w:t>
      </w:r>
      <w:r>
        <w:rPr>
          <w:b w:val="0"/>
          <w:i/>
        </w:rPr>
        <w:t>02 ngày làm việc</w:t>
      </w:r>
      <w:r>
        <w:rPr>
          <w:b w:val="0"/>
          <w:i w:val="0"/>
        </w:rPr>
        <w:t xml:space="preserve"> kể từ khi nhận được con dấu do cơ sở khắc dấu chuyển đến, cơ quan Công an có trách nhiệm kiểm tra, đăng ký để trả con dấu và Giấy chứng nhận đăng ký mẫu dấu cho doanh nghiệp.</w:t>
      </w:r>
      <w:r>
        <w:rPr>
          <w:b w:val="0"/>
          <w:i w:val="0"/>
        </w:rPr>
        <w:br/>
      </w:r>
      <w:r>
        <w:rPr>
          <w:b w:val="0"/>
          <w:i w:val="0"/>
        </w:rPr>
        <w:t>Khi đến nhận con dấu và Giấy chứng nhận đăng ký mẫu dấu tại cơ quan công an, đại diện doanh nghiệp nộp bản sao Giấy chứng nhận đăng ký kinh doanh và Đăng ký thuế, Giấy chứng nhận đăng ký hoạt động và đăng ký thuế và xuất trình Giấy chứng minh nhân dân cho cơ quan công an</w:t>
      </w:r>
      <w:r>
        <w:rPr>
          <w:b w:val="0"/>
          <w:i w:val="0"/>
        </w:rPr>
        <w:br/>
      </w:r>
      <w:r>
        <w:rPr>
          <w:b w:val="0"/>
          <w:i w:val="0"/>
        </w:rPr>
        <w:t>Điều 12. Cung cấp thông tin về thay đổi nội dung đăng ký kinh doanh</w:t>
      </w:r>
      <w:r>
        <w:rPr>
          <w:b w:val="0"/>
          <w:i w:val="0"/>
        </w:rPr>
        <w:br/>
      </w:r>
      <w:r>
        <w:rPr>
          <w:b w:val="0"/>
          <w:i w:val="0"/>
        </w:rPr>
        <w:t xml:space="preserve">Trong thời hạn </w:t>
      </w:r>
      <w:r>
        <w:rPr>
          <w:b w:val="0"/>
          <w:i/>
        </w:rPr>
        <w:t>02 ngày làm việc</w:t>
      </w:r>
      <w:r>
        <w:rPr>
          <w:b w:val="0"/>
          <w:i w:val="0"/>
        </w:rPr>
        <w:t xml:space="preserve"> kể từ ngày cấp Giấy thay đổi nội dung đăng ký kinh doanh cho doanh nghiệp, cơ quan đăng ký kinh doanh gửi bản sao Giấy chứng nhận đăng ký kinh doanh và đăng ký thuế cho Cục thuế và Công an tỉnh Hà Giang.</w:t>
      </w:r>
      <w:r>
        <w:rPr>
          <w:b w:val="0"/>
          <w:i w:val="0"/>
        </w:rPr>
        <w:br/>
      </w:r>
      <w:r>
        <w:rPr>
          <w:b w:val="0"/>
          <w:i w:val="0"/>
        </w:rPr>
        <w:t>Chương III</w:t>
      </w:r>
      <w:r>
        <w:br/>
      </w:r>
      <w:r>
        <w:rPr>
          <w:b w:val="0"/>
          <w:i w:val="0"/>
        </w:rPr>
        <w:br/>
        <w:t xml:space="preserve">     QUY TRÌNH PHỐI HỢP GIẢI QUYẾT THỦ TỤC HÀNH CHÍNH GIỮA CÁC CƠ QUAN ĐĂNG KÝ KINH DOANH, ĐĂNG KÝ THUẾ VÀ ĐĂNG KÝ CON DẤU</w:t>
      </w:r>
      <w:r>
        <w:rPr>
          <w:b w:val="0"/>
          <w:i w:val="0"/>
        </w:rPr>
        <w:br/>
      </w:r>
      <w:r>
        <w:rPr>
          <w:b w:val="0"/>
          <w:i w:val="0"/>
        </w:rPr>
        <w:t>Điều 13. Quy trình phối hợp giải quyết các thủ tục</w:t>
      </w:r>
      <w:r>
        <w:rPr>
          <w:b w:val="0"/>
          <w:i w:val="0"/>
        </w:rPr>
        <w:br/>
      </w:r>
      <w:r>
        <w:rPr>
          <w:b w:val="0"/>
          <w:i w:val="0"/>
        </w:rPr>
        <w:t>1. Trong thời hạn 02 ngày làm việc kể từ khi nhận được hồ sơ đăng ký hợp lệ của doanh nghiệp, phòng đăng ký kinh doanh Sở Kế hoạch và Đầu tư gửi tới Cục thuế tỉnh bản sao Giấy đề nghị đăng ký kinh doanh (đối với trường hợp thành lập doanh nghiệp) hoặc Thông báo thành lập chi nhánh, văn phòng đại diện (đối với trường hợp thành lập chi nhánh, văn phòng đại diện) và Bản kê khai thông tin đăng ký thuế.</w:t>
      </w:r>
      <w:r>
        <w:rPr>
          <w:b w:val="0"/>
          <w:i w:val="0"/>
        </w:rPr>
        <w:br/>
      </w:r>
      <w:r>
        <w:rPr>
          <w:b w:val="0"/>
          <w:i w:val="0"/>
        </w:rPr>
        <w:t>2. Trong thời hạn 02 ngày làm việc kể từ ngày nhận được thông tin về doanh nghiệp, Cục thuế tỉnh thông báo kết quả mã số doanh nghiệp cho phòng đăng ký kinh doanh Sở Kế hoạch và Đầu tư để ghi vào Giấy chứng nhận đăng ký kinh doanh và đăng ký thuế của doanh nghiệp; Giấy chứng nhận đăng ký hoạt động và đăng ký thuế của chi nhánh, văn phòng đại diện. Để đảm bảo hồ sơ trả kết quả được chặt chẽ và hỗ trợ doanh nghiệp thực hiện tốt, Cục Thuế tỉnh chuyển thêm cho Sở Kế hoạch và Đầu tư một số giấy tờ như: Danh sách doanh nghiệp đã cấp mã số thuế; Bản thông báo cơ quan quản lý thuế và mục lục ngân sách nhà nước của người nộp thuế; Danh sách mã số thuế chi nhánh của người nộp thuế (nếu doanh nghiệp có chi nhánh hoạt động kinh doanh phát sinh nghĩa vụ nộp thuế).</w:t>
      </w:r>
      <w:r>
        <w:rPr>
          <w:b w:val="0"/>
          <w:i w:val="0"/>
        </w:rPr>
        <w:br/>
      </w:r>
      <w:r>
        <w:rPr>
          <w:b w:val="0"/>
          <w:i w:val="0"/>
        </w:rPr>
        <w:t>Việc nhận và gửi thông tin giữa cơ quan đăng ký kinh doanh và cơ quan thuế có thể tiến hành theo các phương thức sau:</w:t>
      </w:r>
      <w:r>
        <w:rPr>
          <w:b w:val="0"/>
          <w:i w:val="0"/>
        </w:rPr>
        <w:br/>
      </w:r>
      <w:r>
        <w:rPr>
          <w:b w:val="0"/>
          <w:i w:val="0"/>
        </w:rPr>
        <w:t>- Nhận và gửi bằng bản giấy;</w:t>
      </w:r>
      <w:r>
        <w:rPr>
          <w:b w:val="0"/>
          <w:i w:val="0"/>
        </w:rPr>
        <w:br/>
      </w:r>
      <w:r>
        <w:rPr>
          <w:b w:val="0"/>
          <w:i w:val="0"/>
        </w:rPr>
        <w:t>- Nhận và gửi thông qua máy Fax;</w:t>
      </w:r>
      <w:r>
        <w:rPr>
          <w:b w:val="0"/>
          <w:i w:val="0"/>
        </w:rPr>
        <w:br/>
      </w:r>
      <w:r>
        <w:rPr>
          <w:b w:val="0"/>
          <w:i w:val="0"/>
        </w:rPr>
        <w:t>- Nhận và gửi thông tin qua mạng điện tử.</w:t>
      </w:r>
      <w:r>
        <w:rPr>
          <w:b w:val="0"/>
          <w:i w:val="0"/>
        </w:rPr>
        <w:br/>
      </w:r>
      <w:r>
        <w:rPr>
          <w:b w:val="0"/>
          <w:i w:val="0"/>
        </w:rPr>
        <w:t xml:space="preserve">3. Trong thời hạn </w:t>
      </w:r>
      <w:r>
        <w:rPr>
          <w:b w:val="0"/>
          <w:i/>
        </w:rPr>
        <w:t>02 ngày làm việc</w:t>
      </w:r>
      <w:r>
        <w:rPr>
          <w:b w:val="0"/>
          <w:i w:val="0"/>
        </w:rPr>
        <w:t xml:space="preserve"> sau khi cấp Giấy chứng nhận đăng ký kinh doanh và đăng ký thuế cho doanh nghiệp, phòng đăng ký kinh doanh Sở Kế hoạch và Đầu tư gửi bản sao Giấy chứng nhận đăng ký kinh doanh và đăng ký thuế cho Cục thuế, Công an tỉnh và các cơ quan liên quan.</w:t>
      </w:r>
      <w:r>
        <w:rPr>
          <w:b w:val="0"/>
          <w:i w:val="0"/>
        </w:rPr>
        <w:br/>
      </w:r>
      <w:r>
        <w:rPr>
          <w:b w:val="0"/>
          <w:i w:val="0"/>
        </w:rPr>
        <w:t>Điều 14. Trách nhiệm của các cơ quan liên quan</w:t>
      </w:r>
      <w:r>
        <w:rPr>
          <w:b w:val="0"/>
          <w:i w:val="0"/>
        </w:rPr>
        <w:br/>
      </w:r>
      <w:r>
        <w:rPr>
          <w:b w:val="0"/>
          <w:i w:val="0"/>
        </w:rPr>
        <w:t>1. Sở Kế hoạch và Đầu tư có trách nhiệm niêm yết công khai tại địa điểm tiếp nhận hồ sơ các quy định về đăng ký kinh doanh, đăng ký thuế và đăng ký dấu theo quy định của quy chế này.</w:t>
      </w:r>
      <w:r>
        <w:rPr>
          <w:b w:val="0"/>
          <w:i w:val="0"/>
        </w:rPr>
        <w:br/>
      </w:r>
      <w:r>
        <w:rPr>
          <w:b w:val="0"/>
          <w:i w:val="0"/>
        </w:rPr>
        <w:t>Phối hợp với các ngành liên quan xây dựng dự toán kinh phí, cơ sở vật chất, trang thiết bị, nhân sự trình Chủ tịch UBND tỉnh phê duyệt để triển khai thực hiện tốt quy chế “một qửa liên thông” trong lĩnh vực Đăng ký kinh doanh, đăng ký thuế và đăng ký con dấu.</w:t>
      </w:r>
      <w:r>
        <w:rPr>
          <w:b w:val="0"/>
          <w:i w:val="0"/>
        </w:rPr>
        <w:br/>
      </w:r>
      <w:r>
        <w:rPr>
          <w:b w:val="0"/>
          <w:i w:val="0"/>
        </w:rPr>
        <w:t>2. Cục thuế tỉnh, Công an tỉnh có trách nhiệm phối hợp với Sở Kế hoạch và Đầu tư để giải quyết kịp thời những vướng mắc, khiếu nại của các tổ chức, cá nhân về đăng ký kinh doanh, đăng ký thuế và đăng ký dấu.</w:t>
      </w:r>
      <w:r>
        <w:rPr>
          <w:b w:val="0"/>
          <w:i w:val="0"/>
        </w:rPr>
        <w:br/>
      </w:r>
      <w:r>
        <w:rPr>
          <w:b w:val="0"/>
          <w:i w:val="0"/>
        </w:rPr>
        <w:t>3. Sở Nội vụ chủ trì việc theo dõi, đôn đốc, kiểm tra việc thực hiện cơ chế “một cửa liên thông”, báo cáo Bộ Nội vụ và UBND tỉnh 6 tháng và hàng năm.</w:t>
      </w:r>
      <w:r>
        <w:rPr>
          <w:b w:val="0"/>
          <w:i w:val="0"/>
        </w:rPr>
        <w:br/>
      </w:r>
      <w:r>
        <w:rPr>
          <w:b w:val="0"/>
          <w:i w:val="0"/>
        </w:rPr>
        <w:t>Xây dựng phượng án bổ sung nhân sự cho Sở Kế hoạch và Đầu tư trình Chủ tịch UBND Tỉnh phê duyệt để triển khai thực hiện tốt quy chế “một cửa liên thông” trong lĩnh vực Đăng ký kinh doanh, đăng ký thuế và đăng ký con dấu.</w:t>
      </w:r>
      <w:r>
        <w:rPr>
          <w:b w:val="0"/>
          <w:i w:val="0"/>
        </w:rPr>
        <w:br/>
      </w:r>
      <w:r>
        <w:rPr>
          <w:b w:val="0"/>
          <w:i w:val="0"/>
        </w:rPr>
        <w:t>4. Sở Tài chính phối hợp với Sở Kế hoạch và Đầu tư xem xét cấp kinh phí, trang thiết bị cần thiết để “một cửa liên thông” trong lĩnh vực Đăng ký kinh doanh, đăng ký thuế và đăng ký con dấu đảm bảo hoạt động hiệu quả.</w:t>
      </w:r>
      <w:r>
        <w:rPr>
          <w:b w:val="0"/>
          <w:i w:val="0"/>
        </w:rPr>
        <w:br/>
      </w:r>
      <w:r>
        <w:rPr>
          <w:b w:val="0"/>
          <w:i w:val="0"/>
        </w:rPr>
        <w:t>Có trách nhiệm hướng dẫn việc thu phí và lệ phí đối với các lĩnh vực thực hiện theo cơ chế “một cửa liên thông” theo quy định của pháp luật.</w:t>
      </w:r>
      <w:r>
        <w:rPr>
          <w:b w:val="0"/>
          <w:i w:val="0"/>
        </w:rPr>
        <w:br/>
      </w:r>
      <w:r>
        <w:rPr>
          <w:b w:val="0"/>
          <w:i w:val="0"/>
        </w:rPr>
        <w:t>Chương IV</w:t>
      </w:r>
      <w:r>
        <w:br/>
      </w:r>
      <w:r>
        <w:rPr>
          <w:b w:val="0"/>
          <w:i w:val="0"/>
        </w:rPr>
        <w:br/>
        <w:t xml:space="preserve">     ĐIỀU KHOẢN THI HÀNH</w:t>
      </w:r>
      <w:r>
        <w:rPr>
          <w:b w:val="0"/>
          <w:i w:val="0"/>
        </w:rPr>
        <w:br/>
      </w:r>
      <w:r>
        <w:rPr>
          <w:b w:val="0"/>
          <w:i w:val="0"/>
        </w:rPr>
        <w:t>Điều 15. Sở Kế hoạch và Đầu tư, Sở Nội vụ, Sở Tài chính, Cục thuế tỉnh, Công an tỉnh, các cơ quan có liên quan, các tổ chức, cá nhân đăng ký kinh doanh, đăng ký thuế và đăng ký con dấu khi thành lập doanh nghiệp, thành lập chi nhánh, văn phòng đại diện hoặc thay đổi nội dung đăng ký kinh doanh chịu trách nhiệm thi hành quy chế này.</w:t>
      </w:r>
      <w:r>
        <w:rPr>
          <w:b w:val="0"/>
          <w:i w:val="0"/>
        </w:rPr>
        <w:br/>
      </w:r>
      <w:r>
        <w:rPr>
          <w:b w:val="0"/>
          <w:i w:val="0"/>
        </w:rPr>
        <w:t>Trong quá trình thực hiện quy chế, nếu có vướng mắc yêu cầu các ngành liên quan, tổ chức, cá nhân phản ánh về Sở Kế hoạch và Đầu tư, Văn phòng Ủy ban nhân dân Tỉnh để sửa đổi, bổ sung cho phù hợp.</w:t>
      </w:r>
      <w:r>
        <w:rPr>
          <w:b w:val="0"/>
          <w:i/>
        </w:rPr>
        <w:t xml:space="preserve"> </w:t>
      </w:r>
      <w:r>
        <w:rPr>
          <w:b w:val="0"/>
          <w:i w:val="0"/>
        </w:rPr>
        <w:t xml:space="preserve">TM. ỦY BAN NHÂN DÂN TỈNHCHỦ TỊCH </w:t>
        <w:br/>
        <w:t xml:space="preserve">   </w:t>
      </w:r>
      <w:r>
        <w:br/>
      </w:r>
      <w:r>
        <w:rPr>
          <w:b w:val="0"/>
          <w:i w:val="0"/>
        </w:rPr>
        <w:br/>
      </w:r>
      <w:r>
        <w:br/>
      </w:r>
      <w:r>
        <w:rPr>
          <w:b w:val="0"/>
          <w:i/>
        </w:rPr>
        <w:t>(Đã ký)</w:t>
      </w:r>
      <w:r>
        <w:br/>
      </w:r>
      <w:r>
        <w:rPr>
          <w:b w:val="0"/>
          <w:i w:val="0"/>
        </w:rPr>
        <w:br/>
      </w:r>
      <w:r>
        <w:br/>
      </w:r>
      <w:r>
        <w:rPr>
          <w:b w:val="0"/>
          <w:i w:val="0"/>
        </w:rPr>
        <w:br/>
        <w:t xml:space="preserve">    Nguyễn Trường Tô </w:t>
        <w:b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HÀ GIANG</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val="0"/>
              </w:rPr>
              <w:t>Nơi nhận:</w:t>
            </w:r>
            <w:r>
              <w:rPr>
                <w:b w:val="0"/>
                <w:i w:val="0"/>
              </w:rPr>
              <w:br/>
            </w:r>
            <w:r>
              <w:rPr>
                <w:b w:val="0"/>
                <w:i w:val="0"/>
              </w:rPr>
              <w:br/>
            </w:r>
            <w:r>
              <w:rPr>
                <w:b w:val="0"/>
                <w:i w:val="0"/>
              </w:rPr>
              <w:t>Văn phòng Chính phủ;</w:t>
            </w:r>
            <w:r>
              <w:rPr>
                <w:b w:val="0"/>
                <w:i w:val="0"/>
              </w:rPr>
              <w:br/>
            </w:r>
            <w:r>
              <w:rPr>
                <w:b w:val="0"/>
                <w:i w:val="0"/>
              </w:rPr>
              <w:t>Bộ CA; KH&amp;ĐT;</w:t>
            </w:r>
            <w:r>
              <w:rPr>
                <w:b w:val="0"/>
                <w:i w:val="0"/>
              </w:rPr>
              <w:br/>
            </w:r>
            <w:r>
              <w:rPr>
                <w:b w:val="0"/>
                <w:i w:val="0"/>
              </w:rPr>
              <w:t>Tổng Cục thuế</w:t>
            </w:r>
            <w:r>
              <w:rPr>
                <w:b w:val="0"/>
                <w:i w:val="0"/>
              </w:rPr>
              <w:br/>
            </w:r>
            <w:r>
              <w:rPr>
                <w:b w:val="0"/>
                <w:i w:val="0"/>
              </w:rPr>
              <w:t>Như Điều 3;</w:t>
            </w:r>
            <w:r>
              <w:rPr>
                <w:b w:val="0"/>
                <w:i w:val="0"/>
              </w:rPr>
              <w:br/>
            </w:r>
            <w:r>
              <w:rPr>
                <w:b w:val="0"/>
                <w:i w:val="0"/>
              </w:rPr>
              <w:t>TTr Tỉnh Ủy;</w:t>
            </w:r>
            <w:r>
              <w:rPr>
                <w:b w:val="0"/>
                <w:i w:val="0"/>
              </w:rPr>
              <w:br/>
            </w:r>
            <w:r>
              <w:rPr>
                <w:b w:val="0"/>
                <w:i w:val="0"/>
              </w:rPr>
              <w:t>TTr HĐND Tỉnh;</w:t>
            </w:r>
            <w:r>
              <w:rPr>
                <w:b w:val="0"/>
                <w:i w:val="0"/>
              </w:rPr>
              <w:br/>
            </w:r>
            <w:r>
              <w:rPr>
                <w:b w:val="0"/>
                <w:i w:val="0"/>
              </w:rPr>
              <w:t>CT, các PCT UBND Tỉnh;</w:t>
            </w:r>
            <w:r>
              <w:rPr>
                <w:b w:val="0"/>
                <w:i w:val="0"/>
              </w:rPr>
              <w:br/>
            </w:r>
            <w:r>
              <w:rPr>
                <w:b w:val="0"/>
                <w:i w:val="0"/>
              </w:rPr>
              <w:t>VP Tỉnh ủy, các ban Đảng Tỉnh ủy;</w:t>
            </w:r>
            <w:r>
              <w:rPr>
                <w:b w:val="0"/>
                <w:i w:val="0"/>
              </w:rPr>
              <w:br/>
            </w:r>
            <w:r>
              <w:rPr>
                <w:b w:val="0"/>
                <w:i w:val="0"/>
              </w:rPr>
              <w:t>UBMTTQ và các đoàn thể tỉnh;</w:t>
            </w:r>
            <w:r>
              <w:rPr>
                <w:b w:val="0"/>
                <w:i w:val="0"/>
              </w:rPr>
              <w:br/>
            </w:r>
            <w:r>
              <w:rPr>
                <w:b w:val="0"/>
                <w:i w:val="0"/>
              </w:rPr>
              <w:t>Trung tâm công báo Tỉnh;</w:t>
            </w:r>
            <w:r>
              <w:rPr>
                <w:b w:val="0"/>
                <w:i w:val="0"/>
              </w:rPr>
              <w:br/>
            </w:r>
            <w:r>
              <w:rPr>
                <w:b w:val="0"/>
                <w:i w:val="0"/>
              </w:rPr>
              <w:t>CV: NC, TH, KT.</w:t>
            </w:r>
            <w:r>
              <w:rPr>
                <w:b w:val="0"/>
                <w:i w:val="0"/>
              </w:rPr>
              <w:br/>
            </w:r>
            <w:r>
              <w:rPr>
                <w:b w:val="0"/>
                <w:i w:val="0"/>
              </w:rPr>
              <w:t>Lưu VT, TPNC</w:t>
            </w:r>
            <w:r>
              <w:rPr>
                <w:b w:val="0"/>
                <w:i w:val="0"/>
              </w:rPr>
              <w:br/>
            </w:r>
          </w:p>
        </w:tc>
        <w:tc>
          <w:tcPr>
            <w:tcW w:type="dxa" w:w="4320"/>
          </w:tcPr>
          <w:p>
            <w:r>
              <w:rPr>
                <w:b w:val="0"/>
                <w:i w:val="0"/>
              </w:rPr>
              <w:br/>
            </w:r>
            <w:r>
              <w:rPr>
                <w:b/>
                <w:i w:val="0"/>
              </w:rPr>
              <w:t>TM. ỦY BAN NHÂN DÂN TỈNH</w:t>
            </w:r>
            <w:r>
              <w:rPr>
                <w:b w:val="0"/>
                <w:i w:val="0"/>
              </w:rPr>
              <w:br/>
            </w:r>
            <w:r>
              <w:rPr>
                <w:b/>
                <w:i w:val="0"/>
              </w:rPr>
              <w:t>CHỦ TỊCH</w:t>
            </w:r>
            <w:r>
              <w:rPr>
                <w:b w:val="0"/>
                <w:i w:val="0"/>
              </w:rPr>
              <w:br/>
            </w:r>
            <w:r>
              <w:br/>
            </w:r>
            <w:r>
              <w:rPr>
                <w:b/>
                <w:i/>
              </w:rPr>
              <w:t>(Đã ký)</w:t>
            </w:r>
            <w:r>
              <w:br/>
            </w:r>
            <w:r>
              <w:br/>
            </w:r>
            <w:r>
              <w:rPr>
                <w:b/>
                <w:i w:val="0"/>
              </w:rPr>
              <w:br/>
              <w:t xml:space="preserve">          Nguyễn Trường Tô</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