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84/1999/QĐ-BCN Về việc ban hành “Đơn giá xây dựng lưới điện trung áp nông thôn”</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84/1999/QĐ-BCN</w:t>
        <w:br/>
        <w:t xml:space="preserve">    </w:t>
      </w:r>
      <w:r>
        <w:rPr>
          <w:b w:val="0"/>
          <w:i w:val="0"/>
        </w:rPr>
        <w:br/>
      </w:r>
      <w:r>
        <w:rPr>
          <w:b w:val="0"/>
          <w:i/>
        </w:rPr>
        <w:br/>
        <w:t xml:space="preserve">     Ngày 16 tháng 12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84/1999/QĐ-BCN</w:t>
        <w:br/>
        <w:t xml:space="preserve">    </w:t>
      </w:r>
      <w:r>
        <w:rPr>
          <w:b w:val="0"/>
          <w:i w:val="0"/>
        </w:rPr>
        <w:br/>
      </w:r>
      <w:r>
        <w:rPr>
          <w:b w:val="0"/>
          <w:i/>
        </w:rPr>
        <w:br/>
        <w:t xml:space="preserve">     Ngày 16 tháng 12 năm 1999</w:t>
        <w:br/>
        <w:t xml:space="preserve">    </w:t>
      </w:r>
      <w:r>
        <w:rPr>
          <w:b w:val="0"/>
          <w:i w:val="0"/>
        </w:rPr>
        <w:br/>
      </w:r>
    </w:p>
    <w:p>
      <w:pPr>
        <w:jc w:val="center"/>
      </w:pPr>
      <w:r>
        <w:rPr>
          <w:b w:val="0"/>
          <w:i w:val="0"/>
        </w:rPr>
        <w:br/>
        <w:t xml:space="preserve">     Số: 84/1999/QĐ-BCN</w:t>
        <w:br/>
        <w:t xml:space="preserve">    </w:t>
      </w:r>
    </w:p>
    <w:p>
      <w:pPr>
        <w:jc w:val="center"/>
      </w:pPr>
      <w:r>
        <w:rPr>
          <w:b w:val="0"/>
          <w:i w:val="0"/>
        </w:rPr>
        <w:br/>
        <w:t xml:space="preserve">     Ngày 16 tháng 12 năm 1999</w:t>
        <w:br/>
        <w:t xml:space="preserve">    </w:t>
      </w:r>
    </w:p>
    <w:p>
      <w:pPr>
        <w:jc w:val="center"/>
      </w:pPr>
      <w:r>
        <w:rPr>
          <w:b/>
          <w:i w:val="0"/>
        </w:rPr>
        <w:t>QUYẾT ĐỊNH</w:t>
      </w:r>
    </w:p>
    <w:p>
      <w:pPr>
        <w:jc w:val="center"/>
      </w:pPr>
      <w:r>
        <w:rPr>
          <w:b/>
          <w:i w:val="0"/>
        </w:rPr>
        <w:t>Về việc ban hành “Đơn giá xây dựng lưới điện trung áp nông thôn”</w:t>
      </w:r>
    </w:p>
    <w:p>
      <w:pPr>
        <w:jc w:val="center"/>
      </w:pPr>
      <w:r>
        <w:rPr>
          <w:b/>
          <w:i w:val="0"/>
        </w:rPr>
        <w:t>___________________________</w:t>
      </w:r>
    </w:p>
    <w:p>
      <w:pPr>
        <w:jc w:val="center"/>
      </w:pPr>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“Quy chế quản lý đầu tư và xây dựng” ban hành kèm theo Nghị định số 52/1999/NĐ-CP ngày 08 tháng 7 năm 1999 của Chính phủ;</w:t>
      </w:r>
    </w:p>
    <w:p>
      <w:pPr>
        <w:jc w:val="both"/>
      </w:pPr>
      <w:r>
        <w:rPr>
          <w:b w:val="0"/>
          <w:i/>
        </w:rPr>
        <w:t>Trên cơ sở thống kê dự toán, tổng dự toán, quyết toán lưới điện trung áp nông thôn hiện có ở 3 miền Bắc-Trung-Nam năm 1997(1999;</w:t>
      </w:r>
    </w:p>
    <w:p>
      <w:pPr>
        <w:jc w:val="both"/>
      </w:pPr>
      <w:r>
        <w:rPr>
          <w:b w:val="0"/>
          <w:i/>
        </w:rPr>
        <w:t>Xét đề nghị của Tổng Công ty Điện lực Việt Nam (công văn số 5531 EVN/ĐNT-KTDT ngày 30 tháng 9 năm 1999) và tham khảo ý kiến Bộ Xây dựng, Bộ Tài Chính (tại cuộc họp ngày 09/11/1999) về việc ban hành “Đơn giá xây dựng lưới điện trung áp nông thôn”;</w:t>
      </w:r>
    </w:p>
    <w:p>
      <w:pPr>
        <w:jc w:val="both"/>
      </w:pPr>
      <w:r>
        <w:rPr>
          <w:b w:val="0"/>
          <w:i/>
        </w:rPr>
        <w:t>Theo đề nghị của Vụ trưởng Vụ Kế hoạch và Đầu tư,</w:t>
      </w:r>
    </w:p>
    <w:p>
      <w:pPr>
        <w:jc w:val="center"/>
      </w:pPr>
      <w:r>
        <w:rPr>
          <w:b/>
          <w:i w:val="0"/>
        </w:rPr>
        <w:t>QUYẾT ĐỊNH:</w:t>
      </w:r>
    </w:p>
    <w:p>
      <w:pPr>
        <w:jc w:val="both"/>
      </w:pPr>
      <w:r>
        <w:rPr>
          <w:b/>
          <w:i w:val="0"/>
        </w:rPr>
        <w:t>Điều 1</w:t>
      </w:r>
      <w:r>
        <w:rPr>
          <w:b w:val="0"/>
          <w:i w:val="0"/>
        </w:rPr>
        <w:t>-</w:t>
      </w:r>
      <w:r>
        <w:rPr>
          <w:b/>
          <w:i w:val="0"/>
        </w:rPr>
        <w:t xml:space="preserve"> </w:t>
      </w:r>
      <w:r>
        <w:rPr>
          <w:b w:val="0"/>
          <w:i w:val="0"/>
        </w:rPr>
        <w:t>Ban hành kèm theo Quyết định này "Đơn giá xây dựng lưới điện trung áp nông thôn" (phụ lục 1 và 2).</w:t>
      </w:r>
    </w:p>
    <w:p>
      <w:pPr>
        <w:jc w:val="both"/>
      </w:pPr>
      <w:r>
        <w:rPr>
          <w:b/>
          <w:i w:val="0"/>
        </w:rPr>
        <w:t>Điều 2</w:t>
      </w:r>
      <w:r>
        <w:rPr>
          <w:b w:val="0"/>
          <w:i w:val="0"/>
        </w:rPr>
        <w:t>-</w:t>
      </w:r>
      <w:r>
        <w:rPr>
          <w:b/>
          <w:i w:val="0"/>
        </w:rPr>
        <w:t xml:space="preserve"> </w:t>
      </w:r>
      <w:r>
        <w:rPr>
          <w:b w:val="0"/>
          <w:i w:val="0"/>
        </w:rPr>
        <w:t>Đơn giá này làm cơ sở để xác định giá trị thực tế còn lại của tài sản lưới điện trung áp nông thôn bàn giao được quy định tại mục (2.2) Thông tư liên tịch Bộ Công nghiệp - Bộ Tài chính hướng dẫn giao nhận và hoàn trả vốn lưới điện trung áp nông thôn số 04/1999/TTLT/BCN-BTC ngày 27 tháng 8 năm 1999.</w:t>
      </w:r>
    </w:p>
    <w:p>
      <w:pPr>
        <w:jc w:val="both"/>
      </w:pPr>
      <w:r>
        <w:rPr>
          <w:b w:val="0"/>
          <w:i w:val="0"/>
        </w:rPr>
        <w:t>Tương ứng với từng miền từng vùng, đơn giá được tính bình quân cho 1 (một) kVA theo dung lượng trạm biến áp khác nhau và tính cho 1 (một) km đường dây trung áp với các cấp điện áp 6, 10, 15, 22, 35 kV.</w:t>
      </w:r>
    </w:p>
    <w:p>
      <w:pPr>
        <w:jc w:val="both"/>
      </w:pPr>
      <w:r>
        <w:rPr>
          <w:b w:val="0"/>
          <w:i w:val="0"/>
        </w:rPr>
        <w:t xml:space="preserve">Mức giá quy định ở phụ lục 1 bao gồm chi phí thiết bị, vận chuyển, xây lắp hoàn chỉnh và các phụ kiện kèm theo trong cụm máy biến áp kể cả bệ máy. Đối với phụ lục 2, mức giá bao gồm toàn bộ các chi phí cần thiết để hoàn thành 1 km đường dây tương ứng với các cấp điện áp khác nhau. </w:t>
      </w:r>
    </w:p>
    <w:p>
      <w:pPr>
        <w:jc w:val="both"/>
      </w:pPr>
      <w:r>
        <w:rPr>
          <w:b w:val="0"/>
          <w:i w:val="0"/>
        </w:rPr>
        <w:t>Các công trình có quy mô kết cấu khác với quy định ở phụ lục 1 và 2 thì được phép nội suy để xác định đơn giá; nếu có vướng mắc, Hội đồng định giá tài sản lưới điện trung áp nông thôn làm việc với Tổng Công ty Điện lực Việt Nam. Trường hợp không thống nhất được thì báo cáo Bộ Công nghiệp để làm việc với Bộ Tài chính quyết định.</w:t>
      </w:r>
    </w:p>
    <w:p>
      <w:pPr>
        <w:jc w:val="both"/>
      </w:pPr>
      <w:r>
        <w:rPr>
          <w:b/>
          <w:i w:val="0"/>
        </w:rPr>
        <w:t>Điều 3</w:t>
      </w:r>
      <w:r>
        <w:rPr>
          <w:b w:val="0"/>
          <w:i w:val="0"/>
        </w:rPr>
        <w:t>-</w:t>
      </w:r>
      <w:r>
        <w:rPr>
          <w:b/>
          <w:i w:val="0"/>
        </w:rPr>
        <w:t xml:space="preserve"> </w:t>
      </w:r>
      <w:r>
        <w:rPr>
          <w:b w:val="0"/>
          <w:i w:val="0"/>
        </w:rPr>
        <w:t>"Đơn giá xây dựng lưới điện trung áp nông thôn" được áp dụng thống nhất trong cả nước từ 28 tháng 02 năm 1999 trở về trước.</w:t>
      </w:r>
    </w:p>
    <w:p>
      <w:pPr>
        <w:jc w:val="both"/>
      </w:pPr>
      <w:r>
        <w:rPr>
          <w:b w:val="0"/>
          <w:i w:val="0"/>
        </w:rPr>
        <w:t>Tổng Công ty Điện lực Việt Nam tổ chức theo dõi, kiểm tra quá trình thực hiện và phản ánh kịp thời những vấn đề cần điều chỉnh, bổ sung cho phù hợp để Bộ Công nghiệp xem xét giải quyết.</w:t>
      </w:r>
    </w:p>
    <w:p>
      <w:pPr>
        <w:jc w:val="both"/>
      </w:pPr>
      <w:r>
        <w:rPr>
          <w:b/>
          <w:i w:val="0"/>
        </w:rPr>
        <w:t>Điều 4</w:t>
      </w:r>
      <w:r>
        <w:rPr>
          <w:b w:val="0"/>
          <w:i w:val="0"/>
        </w:rPr>
        <w:t>-</w:t>
      </w:r>
      <w:r>
        <w:rPr>
          <w:b/>
          <w:i w:val="0"/>
        </w:rPr>
        <w:t xml:space="preserve"> </w:t>
      </w:r>
      <w:r>
        <w:rPr>
          <w:b w:val="0"/>
          <w:i w:val="0"/>
        </w:rPr>
        <w:t>Chánh Văn phòng Bộ, các Vụ trưởng, Cục trưởng thuộc Bộ Công nghiệp, các Chủ tịch UBND tỉnh, thành phố trực thuộc Trung ương, Tổng Giám đốc Tổng Công ty Điện lực Việt Nam, các cơ quan, đơn vị liên quan có trách nhiệm thi hành Quyết định này./ .</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both"/>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pPr>
        <w:jc w:val="both"/>
      </w:pPr>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