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85/2000/QĐ-TTg Về việc chuyển Công ty Giấy Viễn Đông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85/2000/QĐ-TTG</w:t>
        <w:br/>
        <w:t xml:space="preserve">     </w:t>
      </w:r>
      <w:r>
        <w:rPr>
          <w:b w:val="0"/>
          <w:i w:val="0"/>
        </w:rPr>
        <w:br/>
      </w:r>
      <w:r>
        <w:rPr>
          <w:b w:val="0"/>
          <w:i/>
        </w:rPr>
        <w:br/>
        <w:t xml:space="preserve">      Hà Nội, ngày 18 tháng 07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85/2000/QĐ-TTG</w:t>
        <w:br/>
        <w:t xml:space="preserve">     </w:t>
      </w:r>
      <w:r>
        <w:rPr>
          <w:b w:val="0"/>
          <w:i w:val="0"/>
        </w:rPr>
        <w:br/>
      </w:r>
      <w:r>
        <w:rPr>
          <w:b w:val="0"/>
          <w:i/>
        </w:rPr>
        <w:br/>
        <w:t xml:space="preserve">      Hà Nội, ngày 18 tháng 07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85/2000/QĐ-TTG</w:t>
        <w:br/>
        <w:t xml:space="preserve">     </w:t>
      </w:r>
      <w:r>
        <w:rPr>
          <w:b w:val="0"/>
          <w:i w:val="0"/>
        </w:rPr>
        <w:br/>
      </w:r>
      <w:r>
        <w:rPr>
          <w:b w:val="0"/>
          <w:i/>
        </w:rPr>
        <w:br/>
        <w:t xml:space="preserve">      Hà Nội, ngày 18 tháng 07 năm 2000</w:t>
        <w:br/>
        <w:t xml:space="preserve">     </w:t>
      </w:r>
      <w:r>
        <w:rPr>
          <w:b w:val="0"/>
          <w:i w:val="0"/>
        </w:rPr>
        <w:br/>
      </w:r>
    </w:p>
    <w:p>
      <w:pPr>
        <w:jc w:val="center"/>
      </w:pPr>
      <w:r>
        <w:rPr>
          <w:b w:val="0"/>
          <w:i w:val="0"/>
        </w:rPr>
        <w:br/>
        <w:t xml:space="preserve">      Số: 85/2000/QĐ-TTG</w:t>
        <w:br/>
        <w:t xml:space="preserve">     </w:t>
      </w:r>
    </w:p>
    <w:p>
      <w:pPr>
        <w:jc w:val="center"/>
      </w:pPr>
      <w:r>
        <w:rPr>
          <w:b w:val="0"/>
          <w:i w:val="0"/>
        </w:rPr>
        <w:br/>
        <w:t xml:space="preserve">      Hà Nội, ngày 18 tháng 07 năm 2000</w:t>
        <w:br/>
        <w:t xml:space="preserve">     </w:t>
      </w:r>
    </w:p>
    <w:p>
      <w:r>
        <w:rPr>
          <w:b/>
          <w:i w:val="0"/>
        </w:rPr>
        <w:t xml:space="preserve">QUYẾT ĐỊNH </w:t>
      </w:r>
    </w:p>
    <w:p>
      <w:r>
        <w:rPr>
          <w:b/>
          <w:i w:val="0"/>
        </w:rPr>
        <w:t>Về việc chuyển Công ty Giấy Viễn Đông thành Công ty cổ phần</w:t>
      </w:r>
    </w:p>
    <w:p>
      <w:r>
        <w:rPr>
          <w:b w:val="0"/>
          <w:i w:val="0"/>
        </w:rPr>
        <w:t>_____________________</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Hội đồng quản trị Tổng công ty Giấy Việt Nam,</w:t>
      </w:r>
    </w:p>
    <w:p>
      <w:r>
        <w:rPr>
          <w:b/>
          <w:i w:val="0"/>
        </w:rPr>
        <w:t>QUYẾT ĐỊNH:</w:t>
      </w:r>
    </w:p>
    <w:p>
      <w:r>
        <w:rPr>
          <w:b/>
          <w:i w:val="0"/>
        </w:rPr>
        <w:t xml:space="preserve">Điều 1. </w:t>
      </w:r>
      <w:r>
        <w:rPr>
          <w:b w:val="0"/>
          <w:i w:val="0"/>
        </w:rPr>
        <w:t>Phê duyệt phương án cổ phần hóa Công ty Giấy Viễn Đông thuộc Tổng công ty Giấy Việt Nam theo đề nghị tại Công văn số 754/CV-HĐQT ngày 16 tháng 6 năm 2000 của Hội đồng quản trị Tổng công ty Giấy Việt Nam với những nội dung sau :</w:t>
      </w:r>
    </w:p>
    <w:p>
      <w:r>
        <w:rPr>
          <w:b w:val="0"/>
          <w:i w:val="0"/>
        </w:rPr>
        <w:t>1. Vốn điều lệ : 11.600.000.000 đồng, trong đó :</w:t>
      </w:r>
    </w:p>
    <w:p>
      <w:r>
        <w:rPr>
          <w:b w:val="0"/>
          <w:i w:val="0"/>
        </w:rPr>
        <w:t>- Tỷ lệ cổ phần Nhà nước : 0% vốn điều lệ.</w:t>
      </w:r>
    </w:p>
    <w:p>
      <w:r>
        <w:rPr>
          <w:b w:val="0"/>
          <w:i w:val="0"/>
        </w:rPr>
        <w:t>- Tỷ lệ cổ phần bán cho người lao động trong doanh nghiệp và ngoài doanh nghiệp : 100% vốn điều lệ (ưu tiên bán trước cho người lao động trong doanh nghiệp không hạn chế số lượng, sau đó số còn lại mới bán ra ngoài).</w:t>
      </w:r>
    </w:p>
    <w:p>
      <w:r>
        <w:rPr>
          <w:b w:val="0"/>
          <w:i w:val="0"/>
        </w:rPr>
        <w:t>2. Giá trị thực tế của Công ty Giấy Viễn Đông tại thời điểm ngày 01 tháng 01 năm 1999 là 22.099.376.325 đồng; trong đó giá trị thực tế phần vốn Nhà nước tại doanh nghiệp là 11.591.806.667 đồng.</w:t>
      </w:r>
    </w:p>
    <w:p>
      <w:r>
        <w:rPr>
          <w:b w:val="0"/>
          <w:i w:val="0"/>
        </w:rPr>
        <w:t>3. Ưu đãi cho người lao động :</w:t>
      </w:r>
    </w:p>
    <w:p>
      <w:r>
        <w:rPr>
          <w:b w:val="0"/>
          <w:i w:val="0"/>
        </w:rPr>
        <w:t>- Tổng số cổ phần theo giá ưu đãi cho người lao động : 18.400 cổ phần; giá trị được ưu đãi : 1.840.000.000 đồng, trong đó cổ phần cho người nghèo trả dần : 640 cổ phần; giá trị được ưu đãi trả dần : 64.000.000 đồng.</w:t>
      </w:r>
    </w:p>
    <w:p>
      <w:r>
        <w:rPr>
          <w:b w:val="0"/>
          <w:i w:val="0"/>
        </w:rPr>
        <w:t>4. Doanh nghiệp sau khi cổ phần hóa được sử dụng tiền bán cổ phần như sau :</w:t>
      </w:r>
    </w:p>
    <w:p>
      <w:r>
        <w:rPr>
          <w:b w:val="0"/>
          <w:i w:val="0"/>
        </w:rPr>
        <w:t>- Trợ cấp cho người lao động dôi dư : 300.000.000 đồng;</w:t>
      </w:r>
    </w:p>
    <w:p>
      <w:r>
        <w:rPr>
          <w:b w:val="0"/>
          <w:i w:val="0"/>
        </w:rPr>
        <w:t>- Đào tạo và đào tạo lại cho người lao động : 300.000.000 đồng.</w:t>
      </w:r>
    </w:p>
    <w:p>
      <w:r>
        <w:rPr>
          <w:b/>
          <w:i w:val="0"/>
        </w:rPr>
        <w:t xml:space="preserve">Điều 2. </w:t>
      </w:r>
      <w:r>
        <w:rPr>
          <w:b w:val="0"/>
          <w:i w:val="0"/>
        </w:rPr>
        <w:t>Chuyển Công ty Giấy Viễn Đông thuộc Tổng công ty Giấy Việt Nam thành Công ty cổ phần :</w:t>
      </w:r>
    </w:p>
    <w:p>
      <w:r>
        <w:rPr>
          <w:b w:val="0"/>
          <w:i w:val="0"/>
        </w:rPr>
        <w:t>- Tên gọi đầy đủ bằng tiếng Việt Nam : Công ty cổ phần Giấy Viễn Đông.</w:t>
      </w:r>
    </w:p>
    <w:p>
      <w:r>
        <w:rPr>
          <w:b w:val="0"/>
          <w:i w:val="0"/>
        </w:rPr>
        <w:t>- Tên giao dịch quốc tế : viendong paper joint stock company.</w:t>
      </w:r>
    </w:p>
    <w:p>
      <w:r>
        <w:rPr>
          <w:b w:val="0"/>
          <w:i w:val="0"/>
        </w:rPr>
        <w:t>- Tên giao dịch quốc tế viết tắt : vidon.</w:t>
      </w:r>
    </w:p>
    <w:p>
      <w:r>
        <w:rPr>
          <w:b w:val="0"/>
          <w:i w:val="0"/>
        </w:rPr>
        <w:t>- Trụ sở chính : 129 đường Âu Cơ, phường 13, quận Tân Bình, thành phố Hồ Chí Minh.</w:t>
      </w:r>
    </w:p>
    <w:p>
      <w:r>
        <w:rPr>
          <w:b/>
          <w:i w:val="0"/>
        </w:rPr>
        <w:t xml:space="preserve">Điều 3. </w:t>
      </w:r>
      <w:r>
        <w:rPr>
          <w:b w:val="0"/>
          <w:i w:val="0"/>
        </w:rPr>
        <w:t>Công ty cổ phần Giấy Viễn Đông được lựa chọn những ưu đãi của một trong hai Nghị định số 44/1998/NĐ-CP ngày 29 tháng 6 năm 1998 của Chính phủ về chuyển doanh nghiệp nhà nước thành Công ty cổ phần và số 51/1999/NĐ-CP ngày 08 tháng 7 năm 1999 của Chính phủ quy định chi tiết Luật Khuyến khích đầu tư trong nước (sửa đổi) số 03/1998/QH10 để đăng ký với cơ quan thuế địa phương.</w:t>
      </w:r>
    </w:p>
    <w:p>
      <w:r>
        <w:rPr>
          <w:b/>
          <w:i w:val="0"/>
        </w:rPr>
        <w:t>Điều 4.</w:t>
      </w:r>
      <w:r>
        <w:rPr>
          <w:b w:val="0"/>
          <w:i w:val="0"/>
        </w:rPr>
        <w:t xml:space="preserve"> Công ty cổ phần Giấy Viễn Đông kinh doanh các ngành nghề :</w:t>
      </w:r>
    </w:p>
    <w:p>
      <w:r>
        <w:rPr>
          <w:b w:val="0"/>
          <w:i w:val="0"/>
        </w:rPr>
        <w:t>- Sản xuất và kinh doanh giấy vệ sinh, băng vệ sinh, khăn giấy; các sản phẩm khác từ giấy; vật tư, thiết bị ngành giấy.</w:t>
      </w:r>
    </w:p>
    <w:p>
      <w:r>
        <w:rPr>
          <w:b w:val="0"/>
          <w:i w:val="0"/>
        </w:rPr>
        <w:t xml:space="preserve">- Xuất nhập khẩu : các loại giấy, vật tư, thiết bị ngành giấy. </w:t>
      </w:r>
    </w:p>
    <w:p>
      <w:r>
        <w:rPr>
          <w:b w:val="0"/>
          <w:i w:val="0"/>
        </w:rPr>
        <w:t>- Dịch vụ : thiết kế, chế tạo, lắp đặt, gia công, sửa chữa thiết bị, tư vấn kỹ thuật, chuyển giao công nghệ sản xuất giấy.</w:t>
      </w:r>
    </w:p>
    <w:p>
      <w:r>
        <w:rPr>
          <w:b w:val="0"/>
          <w:i w:val="0"/>
        </w:rPr>
        <w:t>- Kinh doanh các ngành nghề khác phù hợp với pháp luật quy định.</w:t>
      </w:r>
    </w:p>
    <w:p>
      <w:r>
        <w:rPr>
          <w:b/>
          <w:i w:val="0"/>
        </w:rPr>
        <w:t xml:space="preserve">Điều 5. </w:t>
      </w:r>
      <w:r>
        <w:rPr>
          <w:b w:val="0"/>
          <w:i w:val="0"/>
        </w:rPr>
        <w:t>Công ty cổ phần Giấy Viễn Đông :</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Giấy Viễn Đông có trách nhiệm điều hành quản lý doanh nghiệp đến khi bàn giao toàn bộ cho Hội đồng quản trị và Giám đốc Công ty cổ phần Giấy Viễn Đông.</w:t>
      </w:r>
    </w:p>
    <w:p>
      <w:r>
        <w:rPr>
          <w:b/>
          <w:i w:val="0"/>
        </w:rPr>
        <w:t xml:space="preserve">Điều 6. </w:t>
      </w:r>
      <w:r>
        <w:rPr>
          <w:b w:val="0"/>
          <w:i w:val="0"/>
        </w:rPr>
        <w:t>Quyết định này có hiệu lực thi hành từ ngày ký. Bãi bỏ các quyết định trước đây trái với Quyết định này. Hội đồng quản trị Tổng công ty Giấy Việt Nam, Giám đốc Công ty Giấy Viễn Đông, Hội đồng quản trị Công ty cổ phần Giấy Viễn Đông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