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85/2000/QĐ-UB Về việc phân công, phân cấp quản lý quy hoạch đô thị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NINH</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r>
              <w:rPr>
                <w:b w:val="0"/>
                <w:i w:val="0"/>
              </w:rPr>
              <w:br/>
            </w:r>
          </w:p>
        </w:tc>
      </w:tr>
    </w:tbl>
    <w:p>
      <w:r>
        <w:rPr>
          <w:b/>
          <w:i w:val="0"/>
        </w:rPr>
        <w:t>QUYẾT ĐỊNH CỦA UBND TỈNH BẮC NINH</w:t>
      </w:r>
    </w:p>
    <w:p>
      <w:r>
        <w:rPr>
          <w:b/>
          <w:i w:val="0"/>
        </w:rPr>
        <w:t>Về việc phân công, phân cấp quản lý quy hoạch đô thị trên địa bàn tỉnh</w:t>
      </w:r>
    </w:p>
    <w:p>
      <w:r>
        <w:rPr>
          <w:b w:val="0"/>
          <w:i w:val="0"/>
        </w:rPr>
        <w:t xml:space="preserve"> __________________________</w:t>
      </w:r>
    </w:p>
    <w:p>
      <w:r>
        <w:rPr>
          <w:b/>
          <w:i w:val="0"/>
        </w:rPr>
        <w:t>UỶ BAN NHÂN DÂN TỈNH BẮC NINH</w:t>
      </w:r>
    </w:p>
    <w:p>
      <w:r>
        <w:rPr>
          <w:b w:val="0"/>
          <w:i w:val="0"/>
        </w:rPr>
        <w:t>Căn cứ Luật Tổ chức HĐND và UBND ngày 21/6/1994;</w:t>
      </w:r>
    </w:p>
    <w:p>
      <w:r>
        <w:rPr>
          <w:b w:val="0"/>
          <w:i w:val="0"/>
        </w:rPr>
        <w:t>Căn cứ Điều lệ quản lý quy hoạch đô thị ban hành kèm theo Nghị định 91/CP ngày 17/8/1994 của Chính phủ;</w:t>
      </w:r>
    </w:p>
    <w:p>
      <w:r>
        <w:rPr>
          <w:b w:val="0"/>
          <w:i w:val="0"/>
        </w:rPr>
        <w:t>Căn cứ Quy chế quản lý đầu tư và xây dựng ban hành kèm theo Nghị định 52/1999/NĐ-CP ngày 8/7/1999 và Nghị định 12/2000/NĐ-CP ngày 5/5/2000 của Chính phủ;</w:t>
      </w:r>
    </w:p>
    <w:p>
      <w:r>
        <w:rPr>
          <w:b w:val="0"/>
          <w:i w:val="0"/>
        </w:rPr>
        <w:t>Theo đề nghị của Giám đốc Sở Xây dựng,</w:t>
      </w:r>
    </w:p>
    <w:p>
      <w:r>
        <w:rPr>
          <w:b/>
          <w:i w:val="0"/>
        </w:rPr>
        <w:t>QUYẾT ĐỊNH:</w:t>
      </w:r>
    </w:p>
    <w:p>
      <w:r>
        <w:rPr>
          <w:b/>
          <w:i w:val="0"/>
        </w:rPr>
        <w:t>Điều 1:</w:t>
      </w:r>
      <w:r>
        <w:rPr>
          <w:b/>
          <w:i w:val="0"/>
        </w:rPr>
        <w:t xml:space="preserve"> </w:t>
      </w:r>
      <w:r>
        <w:rPr>
          <w:b w:val="0"/>
          <w:i w:val="0"/>
        </w:rPr>
        <w:t>Công tác lập thẩm định và phê duyệt quy hoạch:</w:t>
      </w:r>
    </w:p>
    <w:p>
      <w:r>
        <w:rPr>
          <w:b w:val="0"/>
          <w:i w:val="0"/>
        </w:rPr>
        <w:t>1. Lập quy hoạch: UBND tỉnh giao cho:</w:t>
      </w:r>
    </w:p>
    <w:p>
      <w:r>
        <w:rPr>
          <w:b w:val="0"/>
          <w:i w:val="0"/>
        </w:rPr>
        <w:t>Sở Xây dựng chịu trách nhiệm lập quy hoạch chung và quy hoạch chi tiết thị xã Bắc Ninh.</w:t>
      </w:r>
    </w:p>
    <w:p>
      <w:r>
        <w:rPr>
          <w:b w:val="0"/>
          <w:i w:val="0"/>
        </w:rPr>
        <w:t>UBND các huyện, thị xã chịu trách nhiệm lập quy hoạch chung và quy hoạch chi tiết các thị trấn, huyện lỵ, các thị tứ và các điểm dân cư nông thôn.</w:t>
      </w:r>
    </w:p>
    <w:p>
      <w:r>
        <w:rPr>
          <w:b w:val="0"/>
          <w:i w:val="0"/>
        </w:rPr>
        <w:t>Hồ sơ quy hoạch phải do tổ chức có tư cách pháp nhân lập.</w:t>
      </w:r>
    </w:p>
    <w:p>
      <w:r>
        <w:rPr>
          <w:b w:val="0"/>
          <w:i w:val="0"/>
        </w:rPr>
        <w:t xml:space="preserve">2. Thẩm định quy hoạch: </w:t>
      </w:r>
    </w:p>
    <w:p>
      <w:r>
        <w:rPr>
          <w:b w:val="0"/>
          <w:i w:val="0"/>
        </w:rPr>
        <w:t xml:space="preserve">Giao cho Sở Xây dựng chủ trì thẩm định toàn bộ quy hoạch chung, quy hoạch chi tiết các đô thị trong tỉnh; khi cần thiết có thể thuê tư vấn hoặc chuyên gia thẩm định. Trong quá trình thẩm định phải lấy ý kiến của các ngành liên quan bằng văn bản hoặc trực tiếp. </w:t>
      </w:r>
    </w:p>
    <w:p>
      <w:r>
        <w:rPr>
          <w:b w:val="0"/>
          <w:i w:val="0"/>
        </w:rPr>
        <w:t>Quy hoạch chung trước khi trình cấp có thẩm quyền phê duyệt phải được thông qua HĐND cùng cấp.</w:t>
      </w:r>
    </w:p>
    <w:p>
      <w:r>
        <w:rPr>
          <w:b w:val="0"/>
          <w:i w:val="0"/>
        </w:rPr>
        <w:t xml:space="preserve">3. Duyệt quy hoạch: </w:t>
      </w:r>
    </w:p>
    <w:p>
      <w:r>
        <w:rPr>
          <w:b w:val="0"/>
          <w:i w:val="0"/>
        </w:rPr>
        <w:t>UBND tỉnh phê duyệt quy hoạch chung thị xã Bắc Ninh, các thị trấn, huyện lỵ, các khu di tích danh lam thắng cảnh, các thị tứ, quy hoạch chung của các xã, các cụm công nghiệp - trung tâm công nghiệp và quy hoạch chi tiết các khu chức năng quan trọng của đô thị.</w:t>
      </w:r>
    </w:p>
    <w:p>
      <w:r>
        <w:rPr>
          <w:b w:val="0"/>
          <w:i w:val="0"/>
        </w:rPr>
        <w:t>UBND tỉnh uỷ quyền cho Giám đốc Sở xây dựng phê duyệt các quy hoạch chi tiết còn lại.</w:t>
      </w:r>
    </w:p>
    <w:p>
      <w:r>
        <w:rPr>
          <w:b/>
          <w:i w:val="0"/>
        </w:rPr>
        <w:t>Điều 2:</w:t>
      </w:r>
      <w:r>
        <w:rPr>
          <w:b/>
          <w:i w:val="0"/>
        </w:rPr>
        <w:t xml:space="preserve"> </w:t>
      </w:r>
      <w:r>
        <w:rPr>
          <w:b w:val="0"/>
          <w:i w:val="0"/>
        </w:rPr>
        <w:t>Khảo sát địa điểm:</w:t>
      </w:r>
    </w:p>
    <w:p>
      <w:r>
        <w:rPr>
          <w:b w:val="0"/>
          <w:i w:val="0"/>
        </w:rPr>
        <w:t>Chủ tịch UBND tỉnh cấp giấy phép khảo sát địa điểm xây dựng ở những nơi chưa có quy hoạch chi tiết, địa điểm do Sở Xây dựng chịu trách nhiệm giới thiệu.</w:t>
      </w:r>
    </w:p>
    <w:p>
      <w:r>
        <w:rPr>
          <w:b w:val="0"/>
          <w:i w:val="0"/>
        </w:rPr>
        <w:t>Chủ tịch UBND tỉnh uỷ quyền cho Giám đốc Sở Xây dựng cấp giấy phép khảo sát địa điểm xây dựng ở những nơi đã có quy hoạch chi tiết được duyệt và công trình xây dựng phù hợp với quy hoạch chi tiết đó.</w:t>
      </w:r>
    </w:p>
    <w:p>
      <w:r>
        <w:rPr>
          <w:b w:val="0"/>
          <w:i w:val="0"/>
        </w:rPr>
        <w:t>Hồ sơ xin khảo sát địa điểm gửi về Văn phòng UBND tỉnh và Sở Xây dựng gồm:</w:t>
      </w:r>
    </w:p>
    <w:p>
      <w:r>
        <w:rPr>
          <w:b w:val="0"/>
          <w:i w:val="0"/>
        </w:rPr>
        <w:t>1. Đơn xin khảo sát địa điểm: Nói rõ tính chất, quy mô, các mối quan hệ của công trình dự kiến xây dựng và có ý kiến của chính quyền địa phương.</w:t>
      </w:r>
    </w:p>
    <w:p>
      <w:r>
        <w:rPr>
          <w:b w:val="0"/>
          <w:i w:val="0"/>
        </w:rPr>
        <w:t>2. Bản đồ vị trí - tỷ lệ 1/2000 1/1000</w:t>
      </w:r>
    </w:p>
    <w:p>
      <w:r>
        <w:rPr>
          <w:b/>
          <w:i w:val="0"/>
        </w:rPr>
        <w:t>Điều 3</w:t>
      </w:r>
      <w:r>
        <w:rPr>
          <w:b/>
          <w:i w:val="0"/>
        </w:rPr>
        <w:t xml:space="preserve">: </w:t>
      </w:r>
      <w:r>
        <w:rPr>
          <w:b w:val="0"/>
          <w:i w:val="0"/>
        </w:rPr>
        <w:t>Tất cả các dự án đầu tư xây dựng trước khi lập dự án khả thi đều phải xin cấp chứng chỉ quy hoạch (CCQH), hồ sơ xin cấp CCQH được gửi về Sở xây dựng, gồm:</w:t>
      </w:r>
    </w:p>
    <w:p>
      <w:r>
        <w:rPr>
          <w:b w:val="0"/>
          <w:i w:val="0"/>
        </w:rPr>
        <w:t>1. Đơn xin cấp CCQH (theo mẫu)</w:t>
      </w:r>
    </w:p>
    <w:p>
      <w:r>
        <w:rPr>
          <w:b w:val="0"/>
          <w:i w:val="0"/>
        </w:rPr>
        <w:t>2. Bản đồ hiện trạng tỷ lệ 1/1000 - 1/500</w:t>
      </w:r>
    </w:p>
    <w:p>
      <w:r>
        <w:rPr>
          <w:b w:val="0"/>
          <w:i w:val="0"/>
        </w:rPr>
        <w:t>3. Bản thuyết minh một số vấn đề về tổng thể mặt bằng, khoảng cách công trình xây dựng đến chỉ giới đường đỏ, chiều cao công trình, mối liên quan với hạ tầng kỹ thuật (đường điện, cấp nước, thoát nước, giao thông). Sở Xây dựng là cơ quan cấp CCQH.</w:t>
      </w:r>
    </w:p>
    <w:p>
      <w:r>
        <w:rPr>
          <w:b w:val="0"/>
          <w:i w:val="0"/>
        </w:rPr>
        <w:t>Thời gian cấp chứng chỉ quy hoạch không quá 15 ngày kể từ khi nhận đủ hồ sơ hợp lệ.</w:t>
      </w:r>
    </w:p>
    <w:p>
      <w:r>
        <w:rPr>
          <w:b w:val="0"/>
          <w:i w:val="0"/>
        </w:rPr>
        <w:t>Riêng các dự án công trình hạ tầng kỹ thuật (đường điện, cấp thoát nước) không phải lập hồ sơ chứng chỉ quy hoạch mà chỉ cần có văn bản đề nghị Sở Xây dựng cung cấp các thông số kỹ thuật cần thiết.</w:t>
      </w:r>
    </w:p>
    <w:p>
      <w:r>
        <w:rPr>
          <w:b/>
          <w:i w:val="0"/>
        </w:rPr>
        <w:t>Điều 4:</w:t>
      </w:r>
      <w:r>
        <w:rPr>
          <w:b/>
          <w:i w:val="0"/>
        </w:rPr>
        <w:t xml:space="preserve"> </w:t>
      </w:r>
      <w:r>
        <w:rPr>
          <w:b w:val="0"/>
          <w:i w:val="0"/>
        </w:rPr>
        <w:t>Cấp giấy phép xây dựng:</w:t>
      </w:r>
    </w:p>
    <w:p>
      <w:r>
        <w:rPr>
          <w:b w:val="0"/>
          <w:i w:val="0"/>
        </w:rPr>
        <w:t>1. Chủ tịch UBND tỉnh uỷ quyền cho Giám đốc Sở Xây dựng cấp giấy phép xây dựng các công trình kiến trúc tại các khu vực:</w:t>
      </w:r>
    </w:p>
    <w:p>
      <w:r>
        <w:rPr>
          <w:b w:val="0"/>
          <w:i w:val="0"/>
        </w:rPr>
        <w:t>Các trung tâm kinh tế, chính trị, văn hoá, di tích trong tỉnh.</w:t>
      </w:r>
    </w:p>
    <w:p>
      <w:r>
        <w:rPr>
          <w:b w:val="0"/>
          <w:i w:val="0"/>
        </w:rPr>
        <w:t>Trên các trục đường thị xã Bắc Ninh có mặt cắt từ 19,5m trở lên.</w:t>
      </w:r>
    </w:p>
    <w:p>
      <w:r>
        <w:rPr>
          <w:b w:val="0"/>
          <w:i w:val="0"/>
        </w:rPr>
        <w:t>Hai bên QL1A, QL18 và QL38 (phạm vi 40m từ chỉ giới đường đỏ).</w:t>
      </w:r>
    </w:p>
    <w:p>
      <w:r>
        <w:rPr>
          <w:b w:val="0"/>
          <w:i w:val="0"/>
        </w:rPr>
        <w:t>Các công trình xây dựng thuộc các dự án đầu tư của tư nhân và các tổ chức kinh tế không thuộc doanh nghiệp Nhà nước.</w:t>
      </w:r>
    </w:p>
    <w:p>
      <w:r>
        <w:rPr>
          <w:b w:val="0"/>
          <w:i w:val="0"/>
        </w:rPr>
        <w:t>2. Chủ tịch UBND tỉnh uỷ quyền cho Chủ tịch UBND các huyên, thị xã cấp giấy phép xây dựng các công trình còn lại.</w:t>
      </w:r>
    </w:p>
    <w:p>
      <w:r>
        <w:rPr>
          <w:b w:val="0"/>
          <w:i w:val="0"/>
        </w:rPr>
        <w:t>3. Hồ sơ xin cấp giấy phép xây dựng lập thành 3 bộ gồm:</w:t>
      </w:r>
    </w:p>
    <w:p>
      <w:r>
        <w:rPr>
          <w:b w:val="0"/>
          <w:i w:val="0"/>
        </w:rPr>
        <w:t>Đơn xin phép xây dựng (theo mẫu)</w:t>
      </w:r>
    </w:p>
    <w:p>
      <w:r>
        <w:rPr>
          <w:b w:val="0"/>
          <w:i w:val="0"/>
        </w:rPr>
        <w:t>Giấy tờ chứng minh quyền sử dụng đất</w:t>
      </w:r>
    </w:p>
    <w:p>
      <w:r>
        <w:rPr>
          <w:b w:val="0"/>
          <w:i w:val="0"/>
        </w:rPr>
        <w:t>Hồ sơ thiết kế kỹ thuật được duyệt.</w:t>
      </w:r>
    </w:p>
    <w:p>
      <w:r>
        <w:rPr>
          <w:b w:val="0"/>
          <w:i w:val="0"/>
        </w:rPr>
        <w:t>Các văn bản xác nhận về phòng cháy chữa cháy về vệ sinh môi trường.</w:t>
      </w:r>
    </w:p>
    <w:p>
      <w:r>
        <w:rPr>
          <w:b w:val="0"/>
          <w:i w:val="0"/>
        </w:rPr>
        <w:t>4. Khi xây dựng hoặc sửa chữa cải tạo xong chủ đầu tư phải lập hồ sơ hoàn công và nộp tại cơ quan cấp giấy phép xây dựng để quản lý.</w:t>
      </w:r>
    </w:p>
    <w:p>
      <w:r>
        <w:rPr>
          <w:b w:val="0"/>
          <w:i w:val="0"/>
        </w:rPr>
        <w:t>5. Quản lý các công trình được miễn giấy phép xây dựng: Các công trình được miễn giấy phép xây dựng được quy định tại mục a, h, i, k khoản 1 điều 39 của Nghị định 52/CP ngày 8/7/1999, trước khi khởi công xây dựng 10 ngày chủ đầu tư phải chuyển hồ sơ thiết kế kỹ thuật được duyệt đến Sở Xây dựng và phòng quản lý đô thị hoặc phòng giao thông xây dựng để kiểm tra, theo dõi quá trình thi công và lưu trữ.</w:t>
      </w:r>
    </w:p>
    <w:p>
      <w:r>
        <w:rPr>
          <w:b/>
          <w:i w:val="0"/>
        </w:rPr>
        <w:t>Điều 5</w:t>
      </w:r>
      <w:r>
        <w:rPr>
          <w:b/>
          <w:i w:val="0"/>
        </w:rPr>
        <w:t xml:space="preserve">: </w:t>
      </w:r>
      <w:r>
        <w:rPr>
          <w:b w:val="0"/>
          <w:i w:val="0"/>
        </w:rPr>
        <w:t>Việc tháo dỡ các công trình phải được Sở Xây dựng hoặc UBND thị xã, UBND huyện cho phép, trừ các trường hợp sau:</w:t>
      </w:r>
    </w:p>
    <w:p>
      <w:r>
        <w:rPr>
          <w:b w:val="0"/>
          <w:i w:val="0"/>
        </w:rPr>
        <w:t>1. Tháo dỡ để xây dựng mới đã có phép xây dựng.</w:t>
      </w:r>
    </w:p>
    <w:p>
      <w:r>
        <w:rPr>
          <w:b w:val="0"/>
          <w:i w:val="0"/>
        </w:rPr>
        <w:t>2. Tháo dỡ theo quyết định của Toà án.</w:t>
      </w:r>
    </w:p>
    <w:p>
      <w:r>
        <w:rPr>
          <w:b w:val="0"/>
          <w:i w:val="0"/>
        </w:rPr>
        <w:t>3. Tháo dỡ do vi phạm hoặc không có giấy phép xây dựng.</w:t>
      </w:r>
    </w:p>
    <w:p>
      <w:r>
        <w:rPr>
          <w:b w:val="0"/>
          <w:i w:val="0"/>
        </w:rPr>
        <w:t>4. Tháo dỡ khẩn cấp khi có thiên tai địch hoạ.</w:t>
      </w:r>
    </w:p>
    <w:p>
      <w:r>
        <w:rPr>
          <w:b/>
          <w:i w:val="0"/>
        </w:rPr>
        <w:t>Điều 6:</w:t>
      </w:r>
      <w:r>
        <w:rPr>
          <w:b/>
          <w:i w:val="0"/>
        </w:rPr>
        <w:t xml:space="preserve"> </w:t>
      </w:r>
      <w:r>
        <w:rPr>
          <w:b w:val="0"/>
          <w:i w:val="0"/>
        </w:rPr>
        <w:t>Quản lý các công trình kỹ thuật hạ tầng đô thị:</w:t>
      </w:r>
    </w:p>
    <w:p>
      <w:r>
        <w:rPr>
          <w:b w:val="0"/>
          <w:i w:val="0"/>
        </w:rPr>
        <w:t>1. Sở Xây dựng chịu trách nhiệm quản lý Nhà nước về quy hoạch xây dựng các hệ thống công trình kỹ thuật hạ tầng đô thị trong địa bàn tỉnh; UBND các huyện, thị xã thực hiện quản lý Nhà nước về quản lý quy hoạch và quản lý khai thác sử dụng các công trình hạ tầng đô thị tại địa phương mình. Các công trình kỹ thuật do chuyên ngành quản lý như: Điện năng, điện báo, điện thoại, năng lượng,... khi xây dựng, khai thác sử dụng phải tuân thủ quy hoạch được duyệt và các quy định về quản lý đô thị.</w:t>
      </w:r>
    </w:p>
    <w:p>
      <w:r>
        <w:rPr>
          <w:b w:val="0"/>
          <w:i w:val="0"/>
        </w:rPr>
        <w:t>2. Riêng đối với thị xã Bắc Ninh:</w:t>
      </w:r>
    </w:p>
    <w:p>
      <w:r>
        <w:rPr>
          <w:b w:val="0"/>
          <w:i w:val="0"/>
        </w:rPr>
        <w:t>Công ty môi trường và công trình đô thị chịu trách nhiệm quản lý và khai thác hệ thống thoát nước, đường (lòng đường, vỉa hè), cây xanh, điện chiếu sáng và vệ sinh môi trường.</w:t>
      </w:r>
    </w:p>
    <w:p>
      <w:r>
        <w:rPr>
          <w:b w:val="0"/>
          <w:i w:val="0"/>
        </w:rPr>
        <w:t>Công ty cấp thoát nước Bắc Ninh chịu trách nhiệm quản lý và khai thác hệ thống cấp nước.</w:t>
      </w:r>
    </w:p>
    <w:p>
      <w:r>
        <w:rPr>
          <w:b/>
          <w:i w:val="0"/>
        </w:rPr>
        <w:t>Điều 7:</w:t>
      </w:r>
      <w:r>
        <w:rPr>
          <w:b/>
          <w:i w:val="0"/>
        </w:rPr>
        <w:t xml:space="preserve"> </w:t>
      </w:r>
      <w:r>
        <w:rPr>
          <w:b w:val="0"/>
          <w:i w:val="0"/>
        </w:rPr>
        <w:t>Thanh tra, kiểm tra xử lý vi phạm:</w:t>
      </w:r>
    </w:p>
    <w:p>
      <w:r>
        <w:rPr>
          <w:b w:val="0"/>
          <w:i w:val="0"/>
        </w:rPr>
        <w:t>1. Sở Xây dựng chịu trách nhiệm hướng dẫn và thực hiện công tác thanh tra, công tác quản lý quy hoạch xây dựng đô thị trên toàn tỉnh.</w:t>
      </w:r>
    </w:p>
    <w:p>
      <w:r>
        <w:rPr>
          <w:b w:val="0"/>
          <w:i w:val="0"/>
        </w:rPr>
        <w:t>2. Các Sở quản lý xây dựng chuyên ngành chịu trách nhiệm trước UBND tỉnh lĩnh vực được phân công về thực hiện quy hoạch tại các đô thị.</w:t>
      </w:r>
    </w:p>
    <w:p>
      <w:r>
        <w:rPr>
          <w:b w:val="0"/>
          <w:i w:val="0"/>
        </w:rPr>
        <w:t>3. UBND các huyện, thị xã thực hiện công tác thanh tra, kiểm tra theo nội dung quản lý được uỷ quyền, chỉ đạo UBND các phường, xã, thị trấn thực hiện chức năng kiểm tra, giám sát các hoạt động về thực hiện quy hoạch xây dựng phát triển đô thị trên địa bàn mình quản lý.</w:t>
      </w:r>
    </w:p>
    <w:p>
      <w:r>
        <w:rPr>
          <w:b w:val="0"/>
          <w:i w:val="0"/>
        </w:rPr>
        <w:t>4. Những vi phạm các quy định về quản lý quy hoạch, quản lý xây dựng, quản lý các công trình hạ tầng kỹ thuật đô thị sẽ bị xử phạt theo Nghị định 48/CP ngày 5/5/1997 của Chính phủ.</w:t>
      </w:r>
    </w:p>
    <w:p>
      <w:r>
        <w:rPr>
          <w:b/>
          <w:i w:val="0"/>
        </w:rPr>
        <w:t>Điều 8:</w:t>
      </w:r>
      <w:r>
        <w:rPr>
          <w:b/>
          <w:i w:val="0"/>
        </w:rPr>
        <w:t xml:space="preserve"> </w:t>
      </w:r>
      <w:r>
        <w:rPr>
          <w:b w:val="0"/>
          <w:i w:val="0"/>
        </w:rPr>
        <w:t>Quyết định này có hiệu lực sau 15 ngày kể từ ngày ký.</w:t>
      </w:r>
    </w:p>
    <w:p>
      <w:r>
        <w:rPr>
          <w:b/>
          <w:i w:val="0"/>
        </w:rPr>
        <w:t>Điều 9:</w:t>
      </w:r>
      <w:r>
        <w:rPr>
          <w:b/>
          <w:i w:val="0"/>
        </w:rPr>
        <w:t xml:space="preserve"> </w:t>
      </w:r>
      <w:r>
        <w:rPr>
          <w:b w:val="0"/>
          <w:i w:val="0"/>
        </w:rPr>
        <w:t>Thủ trưởng các cơ quan: Văn phòng UBND tỉnh; các Sở, ban, ngành của tỉnh; các cơ quan, đơn vị của Trung ương và các Doanh nghiệp đóng trên địa bàn tỉnh; UBND các huyện, thị xã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CHỦ TỊCH </w:t>
            </w:r>
            <w:r>
              <w:rPr>
                <w:b w:val="0"/>
                <w:i w:val="0"/>
              </w:rPr>
              <w:br/>
            </w:r>
            <w:r>
              <w:rPr>
                <w:b/>
                <w:i w:val="0"/>
              </w:rPr>
              <w:t>(Đã ký)</w:t>
            </w:r>
            <w:r>
              <w:rPr>
                <w:b w:val="0"/>
                <w:i w:val="0"/>
              </w:rPr>
              <w:br/>
            </w:r>
            <w:r>
              <w:rPr>
                <w:b/>
                <w:i w:val="0"/>
              </w:rPr>
              <w:t>Nguyễn Thế Thảo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