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85/2006/QĐ-TTg Về việc phê duyệt Đề án sắp xếp, đổi mới và phát triển các lâm trường quốc doanh thuộc Ủy ban nhân dân tỉnh Phú Yên</w:t>
      </w:r>
    </w:p>
    <w:p>
      <w:r>
        <w:rPr>
          <w:b w:val="0"/>
          <w:i w:val="0"/>
        </w:rPr>
        <w:br/>
      </w:r>
      <w:r>
        <w:rPr>
          <w:b w:val="0"/>
          <w:i w:val="0"/>
        </w:rPr>
        <w:br/>
      </w:r>
      <w:r>
        <w:rPr>
          <w:b w:val="0"/>
          <w:i w:val="0"/>
        </w:rPr>
        <w:br/>
      </w:r>
      <w:r>
        <w:rPr>
          <w:b w:val="0"/>
          <w:i w:val="0"/>
        </w:rPr>
        <w:br/>
      </w:r>
      <w:r>
        <w:rPr>
          <w:b w:val="0"/>
          <w:i w:val="0"/>
        </w:rPr>
        <w:br/>
      </w:r>
      <w:r>
        <w:rPr>
          <w:b/>
          <w:i w:val="0"/>
        </w:rPr>
        <w:t xml:space="preserve">THỦ TƯỚNG </w:t>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85/2006/QĐ-TTG</w:t>
      </w:r>
      <w:r>
        <w:rPr>
          <w:b w:val="0"/>
          <w:i w:val="0"/>
        </w:rPr>
        <w:br/>
      </w:r>
      <w:r>
        <w:rPr>
          <w:b w:val="0"/>
          <w:i w:val="0"/>
        </w:rPr>
        <w:br/>
      </w:r>
      <w:r>
        <w:rPr>
          <w:b w:val="0"/>
          <w:i/>
        </w:rPr>
        <w:t xml:space="preserve">Hà Nội, ngày 20 tháng 04 năm 2006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sắp xếp, đổi mới và phát triển</w:t>
      </w:r>
      <w:r>
        <w:rPr>
          <w:b w:val="0"/>
          <w:i w:val="0"/>
        </w:rPr>
        <w:br/>
      </w:r>
      <w:r>
        <w:rPr>
          <w:b/>
          <w:i w:val="0"/>
        </w:rPr>
        <w:t>các lâm trường quốc doanh thuộc Ủy</w:t>
      </w:r>
      <w:r>
        <w:rPr>
          <w:b w:val="0"/>
          <w:i w:val="0"/>
        </w:rPr>
        <w:br/>
      </w:r>
      <w:r>
        <w:rPr>
          <w:b/>
          <w:i w:val="0"/>
        </w:rPr>
        <w:t>ban nhân dân tỉnh Phú Yên</w:t>
      </w:r>
      <w:r>
        <w:rPr>
          <w:b w:val="0"/>
          <w:i w:val="0"/>
        </w:rPr>
        <w:br/>
      </w:r>
      <w:r>
        <w:rPr>
          <w:b/>
          <w:i w:val="0"/>
        </w:rPr>
        <w:t xml:space="preserve"> </w:t>
      </w:r>
      <w:r>
        <w:rPr>
          <w:b w:val="0"/>
          <w:i w:val="0"/>
        </w:rPr>
        <w:br/>
      </w:r>
      <w:r>
        <w:rPr>
          <w:b/>
          <w:i w:val="0"/>
        </w:rPr>
        <w:t xml:space="preserve">THỦ TƯỚNG CHÍNH PHỦ </w:t>
      </w:r>
      <w:r>
        <w:rPr>
          <w:b w:val="0"/>
          <w:i w:val="0"/>
        </w:rPr>
        <w:br/>
      </w:r>
      <w:r>
        <w:rPr>
          <w:b w:val="0"/>
          <w:i/>
        </w:rPr>
        <w:t>Căn cứ Luật Tổ chức Chính phủ ngày 25 tháng 12 năm 2001;</w:t>
      </w:r>
      <w:r>
        <w:br/>
      </w:r>
      <w:r>
        <w:rPr>
          <w:b w:val="0"/>
          <w:i/>
        </w:rPr>
        <w:br/>
        <w:t xml:space="preserve">      Căn cứ Nghị định số 200/2004/NĐ-CP ngày 03 tháng 12 năm 2004 của Chính phủ về sắp xếp, đổi mới và phát triển lâm trường quốc doanh; </w:t>
      </w:r>
      <w:r>
        <w:br/>
      </w:r>
      <w:r>
        <w:rPr>
          <w:b w:val="0"/>
          <w:i/>
        </w:rPr>
        <w:br/>
        <w:t xml:space="preserve">      Xét đề nghị của Bộ trưởng Bộ Nông nghiệp và Phát triển nông thôn và Chủ tịch Ủy ban nhân dân tỉnh Phú Yên </w:t>
      </w:r>
      <w:r>
        <w:rPr>
          <w:b w:val="0"/>
          <w:i w:val="0"/>
        </w:rPr>
        <w:br/>
      </w:r>
      <w:r>
        <w:rPr>
          <w:b/>
          <w:i w:val="0"/>
        </w:rPr>
        <w:t>QUYẾT ĐỊNH</w:t>
      </w:r>
      <w:r>
        <w:rPr>
          <w:b w:val="0"/>
          <w:i w:val="0"/>
        </w:rPr>
        <w:br/>
      </w:r>
      <w:r>
        <w:rPr>
          <w:b/>
          <w:i w:val="0"/>
        </w:rPr>
        <w:t xml:space="preserve">Điều 1. </w:t>
      </w:r>
      <w:r>
        <w:rPr>
          <w:b w:val="0"/>
          <w:i w:val="0"/>
        </w:rPr>
        <w:t>Phê duyệt Đề án sắp xếp, đổi mới và phát triển các lâm trường quốc doanh thuộc Ủy ban nhân dân tỉnh Phú Yên, như sau:</w:t>
      </w:r>
      <w:r>
        <w:rPr>
          <w:b w:val="0"/>
          <w:i w:val="0"/>
        </w:rPr>
        <w:br/>
      </w:r>
      <w:r>
        <w:rPr>
          <w:b w:val="0"/>
          <w:i w:val="0"/>
        </w:rPr>
        <w:t>- Tách Lâm trường Tháng Tám khỏi Công ty Lâm đặc sản Phú Yên để thành lập Ban Quản lý rừng phòng hộ Sông Con;</w:t>
      </w:r>
      <w:r>
        <w:rPr>
          <w:b w:val="0"/>
          <w:i w:val="0"/>
        </w:rPr>
        <w:br/>
      </w:r>
      <w:r>
        <w:rPr>
          <w:b w:val="0"/>
          <w:i w:val="0"/>
        </w:rPr>
        <w:t>- Tách Lâm trường Hà Đan khỏi Công ty 3-2 để thành lập Ban Quản lý rừng phòng hộ Hà Đan.</w:t>
      </w:r>
      <w:r>
        <w:rPr>
          <w:b w:val="0"/>
          <w:i w:val="0"/>
        </w:rPr>
        <w:br/>
      </w:r>
      <w:r>
        <w:rPr>
          <w:b/>
          <w:i w:val="0"/>
        </w:rPr>
        <w:t xml:space="preserve">Điều 2. </w:t>
      </w:r>
      <w:r>
        <w:rPr>
          <w:b w:val="0"/>
          <w:i w:val="0"/>
        </w:rPr>
        <w:t>Chủ tịch Ủy ban nhân dân tỉnh Phú Yên:</w:t>
      </w:r>
      <w:r>
        <w:rPr>
          <w:b w:val="0"/>
          <w:i w:val="0"/>
        </w:rPr>
        <w:br/>
      </w:r>
      <w:r>
        <w:rPr>
          <w:b w:val="0"/>
          <w:i w:val="0"/>
        </w:rPr>
        <w:t>1. Chỉ đạo thực hiện việc sắp xếp, đổi mới và phát triển các lâm trường quốc doanh như Điều 1 Quyết định này.</w:t>
      </w:r>
      <w:r>
        <w:rPr>
          <w:b w:val="0"/>
          <w:i w:val="0"/>
        </w:rPr>
        <w:br/>
      </w:r>
      <w:r>
        <w:rPr>
          <w:b w:val="0"/>
          <w:i w:val="0"/>
        </w:rPr>
        <w:t>2. Quyết định điều chỉnh lại diện tích, ranh giới các loại đất giao cho các ban quản lý rừng phù hợp với quy hoạch phát triển lâm nghiệp của địa phương và quy hoạch phát triển rừng của từng lâm trường và quy định tại Nghị định số 200/2004/NĐ-CP ngày 03 tháng 12 năm 2004 của Chính phủ về sắp xếp, đổi mới và phát triển lâm trưởng quốc doanh.</w:t>
      </w:r>
      <w:r>
        <w:rPr>
          <w:b w:val="0"/>
          <w:i w:val="0"/>
        </w:rPr>
        <w:br/>
      </w:r>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cơ quan liên quan có trách nhiệm phối hợp với Ủy ban nhân dân tỉnh Phú Yên trong việc thực hiện Đề án này.</w:t>
      </w:r>
      <w:r>
        <w:rPr>
          <w:b w:val="0"/>
          <w:i w:val="0"/>
        </w:rPr>
        <w:br/>
      </w:r>
      <w:r>
        <w:rPr>
          <w:b w:val="0"/>
          <w:i w:val="0"/>
        </w:rPr>
        <w:t>Ban chỉ đạo Đổi mới và Phát triển doanh nghiệp chịu trách nhiệm chỉ đạo,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w:t>
      </w:r>
      <w:r>
        <w:rPr>
          <w:b/>
          <w:i w:val="0"/>
        </w:rPr>
        <w:t xml:space="preserve"> </w:t>
      </w:r>
      <w:r>
        <w:rPr>
          <w:b w:val="0"/>
          <w:i w:val="0"/>
        </w:rPr>
        <w:t>hiệu lực thi hành sau 15 ngày, kể từ ngày đăng Công báo.</w:t>
      </w:r>
      <w:r>
        <w:rPr>
          <w:b w:val="0"/>
          <w:i w:val="0"/>
        </w:rPr>
        <w:br/>
      </w:r>
      <w:r>
        <w:rPr>
          <w:b w:val="0"/>
          <w:i w:val="0"/>
        </w:rPr>
        <w:t>Chủ tịch Ủy ban nhân dân tỉnh Phú Yên, Bộ trưởng Bộ Nông nghiệp và Phát triển nông thôn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THỦ TƯỚNG </w:t>
      </w:r>
      <w:r>
        <w:br/>
      </w:r>
      <w:r>
        <w:rPr>
          <w:b/>
          <w:i w:val="0"/>
        </w:rPr>
        <w:t xml:space="preserve">PHÓ THỦ TƯỚNG </w:t>
      </w:r>
      <w:r>
        <w:br/>
      </w:r>
      <w:r>
        <w:br/>
      </w:r>
      <w:r>
        <w:rPr>
          <w:b/>
          <w:i/>
        </w:rPr>
        <w:t>(Đã ký)</w:t>
      </w:r>
      <w:r>
        <w:br/>
      </w:r>
      <w:r>
        <w:br/>
      </w:r>
      <w:r>
        <w:rPr>
          <w:b w:val="0"/>
          <w:i w:val="0"/>
        </w:rPr>
        <w:br/>
        <w:t xml:space="preserve">          </w:t>
      </w:r>
      <w:r>
        <w:br/>
      </w:r>
      <w:r>
        <w:rPr>
          <w:b/>
          <w:i w:val="0"/>
        </w:rPr>
        <w:t xml:space="preserve">Nguyễn Tấn Dũng </w:t>
      </w:r>
      <w:r>
        <w:rPr>
          <w:b w:val="0"/>
          <w:i w:val="0"/>
        </w:rPr>
        <w:br/>
      </w:r>
      <w:r>
        <w:rPr>
          <w:b w:val="0"/>
          <w:i w:val="0"/>
        </w:rPr>
        <w:br/>
      </w:r>
      <w:r>
        <w:rPr>
          <w:b w:val="0"/>
          <w:i w:val="0"/>
        </w:rPr>
        <w:br/>
      </w:r>
      <w:r>
        <w:rPr>
          <w:b w:val="0"/>
          <w:i w:val="0"/>
        </w:rPr>
        <w:br/>
      </w:r>
      <w:r>
        <w:br/>
      </w:r>
      <w:r>
        <w:br/>
      </w:r>
      <w:r>
        <w:br/>
      </w:r>
      <w:r>
        <w:br/>
      </w:r>
      <w: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THỦ TƯỚNG </w:t>
            </w:r>
            <w:r>
              <w:br/>
            </w:r>
            <w:r>
              <w:rPr>
                <w:b/>
                <w:i w:val="0"/>
              </w:rPr>
              <w:t xml:space="preserve">PHÓ THỦ TƯỚNG </w:t>
            </w:r>
            <w:r>
              <w:br/>
            </w:r>
            <w:r>
              <w:br/>
            </w:r>
            <w:r>
              <w:rPr>
                <w:b/>
                <w:i/>
              </w:rPr>
              <w:t>(Đã ký)</w:t>
            </w:r>
            <w:r>
              <w:br/>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