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85/2006/QĐ-UBND Về việc công bố danh mục văn bản quy phạm pháp luật do Ủy ban nhân dân, Chủ tịch Ủy ban nhân dân tỉnh ban hành liên quan đến lĩnh vực dân sự và đầu tư xây dựng đã hết hiệu lực pháp luật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TUYÊN QUANG</w:t>
      </w:r>
      <w:r>
        <w:rPr>
          <w:b w:val="0"/>
          <w:i w:val="0"/>
        </w:rPr>
        <w:br/>
      </w:r>
      <w:r>
        <w:rPr>
          <w:b w:val="0"/>
          <w:i w:val="0"/>
        </w:rPr>
        <w:br/>
      </w:r>
      <w:r>
        <w:rPr>
          <w:b w:val="0"/>
          <w:i w:val="0"/>
        </w:rPr>
        <w:br/>
      </w:r>
      <w:r>
        <w:rPr>
          <w:b/>
          <w:i w:val="0"/>
        </w:rPr>
        <w:t>CỘNG HOÀ XÃ HỘI CHỦ NGHĨA VIỆT NAM</w:t>
      </w:r>
      <w:r>
        <w:rPr>
          <w:b w:val="0"/>
          <w:i w:val="0"/>
        </w:rPr>
        <w:br/>
      </w:r>
      <w:r>
        <w:rPr>
          <w:b/>
          <w:i w:val="0"/>
        </w:rPr>
        <w:t>Độc</w:t>
      </w:r>
      <w:r>
        <w:rPr>
          <w:b/>
          <w:i w:val="0"/>
        </w:rPr>
        <w:t xml:space="preserve"> lập - Tự do - Hạnh phúc</w:t>
      </w:r>
      <w:r>
        <w:rPr>
          <w:b w:val="0"/>
          <w:i w:val="0"/>
        </w:rPr>
        <w:br/>
      </w:r>
      <w:r>
        <w:rPr>
          <w:b w:val="0"/>
          <w:i w:val="0"/>
        </w:rPr>
        <w:br/>
      </w:r>
      <w:r>
        <w:rPr>
          <w:b w:val="0"/>
          <w:i w:val="0"/>
        </w:rPr>
        <w:br/>
      </w:r>
      <w:r>
        <w:rPr>
          <w:b w:val="0"/>
          <w:i w:val="0"/>
        </w:rPr>
        <w:br/>
      </w:r>
      <w:r>
        <w:rPr>
          <w:b w:val="0"/>
          <w:i w:val="0"/>
        </w:rPr>
        <w:t>Số: 85/2006/QĐ-UBND</w:t>
      </w:r>
      <w:r>
        <w:rPr>
          <w:b w:val="0"/>
          <w:i w:val="0"/>
        </w:rPr>
        <w:br/>
      </w:r>
      <w:r>
        <w:rPr>
          <w:b w:val="0"/>
          <w:i/>
        </w:rPr>
        <w:t>Tuyên Quang, ngày 30 tháng 12 năm 2006</w:t>
      </w:r>
      <w:r>
        <w:rPr>
          <w:b w:val="0"/>
          <w:i w:val="0"/>
        </w:rPr>
        <w:br/>
      </w:r>
      <w:r>
        <w:rPr>
          <w:b w:val="0"/>
          <w:i w:val="0"/>
        </w:rPr>
        <w:br/>
      </w:r>
      <w:r>
        <w:rPr>
          <w:b w:val="0"/>
          <w:i w:val="0"/>
        </w:rPr>
        <w:br/>
      </w:r>
      <w:r>
        <w:rPr>
          <w:b w:val="0"/>
          <w:i w:val="0"/>
        </w:rPr>
        <w:br/>
      </w:r>
      <w:r>
        <w:rPr>
          <w:b/>
          <w:i w:val="0"/>
        </w:rPr>
        <w:t xml:space="preserve"> </w:t>
      </w:r>
      <w:r>
        <w:rPr>
          <w:b/>
          <w:i w:val="0"/>
        </w:rPr>
        <w:t xml:space="preserve"> </w:t>
      </w:r>
      <w:r>
        <w:rPr>
          <w:b w:val="0"/>
          <w:i w:val="0"/>
        </w:rPr>
        <w:br/>
      </w:r>
      <w:r>
        <w:rPr>
          <w:b/>
          <w:i w:val="0"/>
        </w:rPr>
        <w:t>QUYẾT ĐỊNH</w:t>
      </w:r>
      <w:r>
        <w:rPr>
          <w:b w:val="0"/>
          <w:i w:val="0"/>
        </w:rPr>
        <w:br/>
      </w:r>
      <w:r>
        <w:rPr>
          <w:b/>
          <w:i w:val="0"/>
        </w:rPr>
        <w:t xml:space="preserve">Về việc công bố danh mục văn bản quy phạm pháp luật </w:t>
      </w:r>
      <w:r>
        <w:rPr>
          <w:b w:val="0"/>
          <w:i w:val="0"/>
        </w:rPr>
        <w:br/>
      </w:r>
      <w:r>
        <w:rPr>
          <w:b/>
          <w:i w:val="0"/>
        </w:rPr>
        <w:t>do Ủy ban nhân dân, Chủ tịch Ủy ban nhân dân tỉnh ban hành liên quan</w:t>
      </w:r>
      <w:r>
        <w:rPr>
          <w:b w:val="0"/>
          <w:i w:val="0"/>
        </w:rPr>
        <w:br/>
      </w:r>
      <w:r>
        <w:rPr>
          <w:b/>
          <w:i w:val="0"/>
        </w:rPr>
        <w:t>đến lĩnh vực dân sự và đầu tư xây dựng đã hết hiệu lực pháp luật</w:t>
      </w:r>
      <w:r>
        <w:rPr>
          <w:b w:val="0"/>
          <w:i w:val="0"/>
        </w:rPr>
        <w:br/>
      </w:r>
      <w:r>
        <w:rPr>
          <w:b w:val="0"/>
          <w:i w:val="0"/>
        </w:rPr>
        <w:br/>
      </w:r>
      <w:r>
        <w:rPr>
          <w:b/>
          <w:i w:val="0"/>
        </w:rPr>
        <w:t>ỦY BAN NHÂN DÂN TỈNH</w:t>
      </w:r>
      <w:r>
        <w:rPr>
          <w:b w:val="0"/>
          <w:i w:val="0"/>
        </w:rPr>
        <w:br/>
      </w:r>
      <w:r>
        <w:rPr>
          <w:b/>
          <w:i w:val="0"/>
        </w:rPr>
        <w:t xml:space="preserve"> </w:t>
      </w:r>
      <w:r>
        <w:rPr>
          <w:b w:val="0"/>
          <w:i w:val="0"/>
        </w:rPr>
        <w:t>Căn cứ Luật Tổ chức Hội đồng nhân dân và Ủy ban nhân dân ngày 26 tháng 11 năm 2003;</w:t>
      </w:r>
      <w:r>
        <w:rPr>
          <w:b w:val="0"/>
          <w:i w:val="0"/>
        </w:rPr>
        <w:br/>
      </w:r>
      <w:r>
        <w:rPr>
          <w:b w:val="0"/>
          <w:i w:val="0"/>
        </w:rPr>
        <w:t>Căn cứ Luật Ban hành văn bản quy phạm pháp luật của Hội đồng nhân dân, Ủy ban nhân dân ngày 03 tháng 12 năm 2004;</w:t>
      </w:r>
      <w:r>
        <w:rPr>
          <w:b w:val="0"/>
          <w:i w:val="0"/>
        </w:rPr>
        <w:br/>
      </w:r>
      <w:r>
        <w:rPr>
          <w:b w:val="0"/>
          <w:i w:val="0"/>
        </w:rPr>
        <w:t>Căn cứ Nghị định số 91/2006/NĐ-CP ngày 06 tháng 9 năm 2006 của Chính phủ quy định chi tiết thi hành một số điều của Luật Ban hành văn bản quy phạm pháp luật của Hội đồng nhân dân, Ủy ban nhân dân;</w:t>
      </w:r>
      <w:r>
        <w:rPr>
          <w:b w:val="0"/>
          <w:i w:val="0"/>
        </w:rPr>
        <w:br/>
      </w:r>
      <w:r>
        <w:rPr>
          <w:b w:val="0"/>
          <w:i w:val="0"/>
        </w:rPr>
        <w:t>Căn cứ Chỉ thị số 29/2005/CT-TTg ngày 13 tháng 9 năm 2005 của Thủ tướng Chính phủ triển khai thực hiện Nghị quyết của Quốc hội về việc thi hành Bộ luật Dân sự;</w:t>
      </w:r>
      <w:r>
        <w:rPr>
          <w:b w:val="0"/>
          <w:i w:val="0"/>
        </w:rPr>
        <w:br/>
      </w:r>
      <w:r>
        <w:rPr>
          <w:b w:val="0"/>
          <w:i w:val="0"/>
        </w:rPr>
        <w:t>Căn cứ Quyết định số 1985/2005/QĐ-BTP ngày 03 tháng 11 năm 2005 của Bộ trưởng Bộ Tư pháp ban hành kế hoạch thực hiện Chỉ thị số 29/2005/CT-TTg của Thủ tướng Chính phủ triển khai thực hiện Nghị quyết của Quốc hội về việc thi hành Bộ luật Dân sự;</w:t>
      </w:r>
      <w:r>
        <w:rPr>
          <w:b w:val="0"/>
          <w:i w:val="0"/>
        </w:rPr>
        <w:br/>
      </w:r>
      <w:r>
        <w:rPr>
          <w:b w:val="0"/>
          <w:i w:val="0"/>
        </w:rPr>
        <w:t>Căn cứ Nghị quyết số 102/NQ-HĐND ngày 08 tháng 12 năm 2006 của Hội đồng nhân dân tỉnh khóa XVI, kỳ họp thứ 7 về bãi bỏ 3 Nghị quyết của Hội đồng nhân dân tỉnh khóa XIII, khóa XIV;</w:t>
      </w:r>
      <w:r>
        <w:rPr>
          <w:b w:val="0"/>
          <w:i w:val="0"/>
        </w:rPr>
        <w:br/>
      </w:r>
      <w:r>
        <w:rPr>
          <w:b w:val="0"/>
          <w:i w:val="0"/>
        </w:rPr>
        <w:t>Xét đề nghị của Giám đốc Sở Tư pháp tại Báo cáo số 82/BC-STP ngày 26 tháng 8 năm 2006 về kết quả rà soát văn bản quy phạm pháp luật liên quan đến lĩnh vực dân sự và đầu tư xây dựng,</w:t>
      </w:r>
      <w:r>
        <w:rPr>
          <w:b w:val="0"/>
          <w:i w:val="0"/>
        </w:rPr>
        <w:br/>
      </w:r>
      <w:r>
        <w:rPr>
          <w:b w:val="0"/>
          <w:i w:val="0"/>
        </w:rPr>
        <w:br/>
      </w:r>
      <w:r>
        <w:rPr>
          <w:b/>
          <w:i w:val="0"/>
        </w:rPr>
        <w:t>QUYẾT ĐỊNH:</w:t>
      </w:r>
      <w:r>
        <w:rPr>
          <w:b w:val="0"/>
          <w:i w:val="0"/>
        </w:rPr>
        <w:br/>
      </w:r>
      <w:r>
        <w:rPr>
          <w:b w:val="0"/>
          <w:i w:val="0"/>
        </w:rPr>
        <w:br/>
      </w:r>
      <w:r>
        <w:rPr>
          <w:b/>
          <w:i w:val="0"/>
        </w:rPr>
        <w:t>Điều 1.</w:t>
      </w:r>
      <w:r>
        <w:rPr>
          <w:b/>
          <w:i w:val="0"/>
        </w:rPr>
        <w:t xml:space="preserve"> </w:t>
      </w:r>
      <w:r>
        <w:rPr>
          <w:b w:val="0"/>
          <w:i w:val="0"/>
        </w:rPr>
        <w:t>Công bố 138 văn bản quy phạm pháp luật do Ủy ban nhân dân, Chủ tịch Ủy ban nhân dân tỉnh ban hành liên quan đến lĩnh vực dân sự và đầu tư xây dựng đã hết hiệu lực pháp luật (có danh mục kèm theo).</w:t>
      </w:r>
      <w:r>
        <w:rPr>
          <w:b w:val="0"/>
          <w:i w:val="0"/>
        </w:rPr>
        <w:br/>
      </w:r>
      <w:r>
        <w:rPr>
          <w:b/>
          <w:i w:val="0"/>
        </w:rPr>
        <w:t>Điều 2.</w:t>
      </w:r>
      <w:r>
        <w:rPr>
          <w:b/>
          <w:i w:val="0"/>
        </w:rPr>
        <w:t xml:space="preserve"> </w:t>
      </w:r>
      <w:r>
        <w:rPr>
          <w:b w:val="0"/>
          <w:i w:val="0"/>
        </w:rPr>
        <w:t>Quyết định này có hiệu lực thi hành sau 10 ngày kể từ ngày ký.</w:t>
      </w:r>
      <w:r>
        <w:rPr>
          <w:b w:val="0"/>
          <w:i w:val="0"/>
        </w:rPr>
        <w:br/>
      </w:r>
      <w:r>
        <w:rPr>
          <w:b w:val="0"/>
          <w:i w:val="0"/>
        </w:rPr>
        <w:t>Các ông, bà: Chánh Văn phòng Uỷ ban nhân dân tỉnh; Giám đốc các Sở, Thủ trưởng các ban, ngành; Chủ tịch Ủy ban nhân dân huyện, thị xã căn cứ Quyết định thi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UỶ BAN NHÂN DÂN TỈNH</w:t>
      </w:r>
      <w:r>
        <w:rPr>
          <w:b w:val="0"/>
          <w:i w:val="0"/>
        </w:rPr>
        <w:br/>
      </w:r>
      <w:r>
        <w:rPr>
          <w:b/>
          <w:i w:val="0"/>
        </w:rPr>
        <w:t>CHỦ TỊCH</w:t>
      </w:r>
      <w:r>
        <w:rPr>
          <w:b w:val="0"/>
          <w:i w:val="0"/>
        </w:rPr>
        <w:br/>
      </w:r>
      <w:r>
        <w:rPr>
          <w:b w:val="0"/>
          <w:i w:val="0"/>
        </w:rPr>
        <w:t>(Đã ký)</w:t>
      </w:r>
      <w:r>
        <w:rPr>
          <w:b w:val="0"/>
          <w:i w:val="0"/>
        </w:rPr>
        <w:br/>
      </w:r>
      <w:r>
        <w:rPr>
          <w:b/>
          <w:i w:val="0"/>
        </w:rPr>
        <w:t xml:space="preserve"> </w:t>
      </w:r>
      <w:r>
        <w:rPr>
          <w:b w:val="0"/>
          <w:i w:val="0"/>
        </w:rPr>
        <w:br/>
      </w:r>
      <w:r>
        <w:rPr>
          <w:b/>
          <w:i w:val="0"/>
        </w:rPr>
        <w:t>Lê Thị Quang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TUYÊN QUANG</w:t>
            </w:r>
            <w:r>
              <w:rPr>
                <w:b w:val="0"/>
                <w:i w:val="0"/>
              </w:rPr>
              <w:br/>
            </w:r>
          </w:p>
        </w:tc>
        <w:tc>
          <w:tcPr>
            <w:tcW w:type="dxa" w:w="4320"/>
          </w:tcPr>
          <w:p>
            <w:r>
              <w:rPr>
                <w:b w:val="0"/>
                <w:i w:val="0"/>
              </w:rPr>
              <w:br/>
            </w:r>
            <w:r>
              <w:rPr>
                <w:b/>
                <w:i w:val="0"/>
              </w:rPr>
              <w:t>CỘNG HOÀ XÃ HỘI CHỦ NGHĨA VIỆT NAM</w:t>
            </w:r>
            <w:r>
              <w:rPr>
                <w:b w:val="0"/>
                <w:i w:val="0"/>
              </w:rPr>
              <w:br/>
            </w:r>
            <w:r>
              <w:rPr>
                <w:b/>
                <w:i w:val="0"/>
              </w:rPr>
              <w:t>Độc</w:t>
            </w:r>
            <w:r>
              <w:rPr>
                <w:b/>
                <w:i w:val="0"/>
              </w:rPr>
              <w:t xml:space="preserve"> lập - Tự do - Hạnh phúc</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val="0"/>
                <w:i w:val="0"/>
              </w:rPr>
              <w:t>(Đã ký)</w:t>
            </w:r>
            <w:r>
              <w:rPr>
                <w:b w:val="0"/>
                <w:i w:val="0"/>
              </w:rPr>
              <w:br/>
            </w:r>
            <w:r>
              <w:rPr>
                <w:b/>
                <w:i w:val="0"/>
              </w:rPr>
              <w:t xml:space="preserve"> </w:t>
            </w:r>
            <w:r>
              <w:rPr>
                <w:b w:val="0"/>
                <w:i w:val="0"/>
              </w:rPr>
              <w:br/>
            </w:r>
            <w:r>
              <w:rPr>
                <w:b/>
                <w:i w:val="0"/>
              </w:rPr>
              <w:t>Lê Thị Quang</w:t>
            </w:r>
          </w:p>
        </w:tc>
      </w:tr>
    </w:tbl>
    <w:p>
      <w:pPr>
        <w:jc w:val="center"/>
      </w:pPr>
      <w:r>
        <w:rPr>
          <w:b/>
          <w:i w:val="0"/>
        </w:rPr>
        <w:t>DANH MỤC</w:t>
      </w:r>
    </w:p>
    <w:p>
      <w:pPr>
        <w:jc w:val="center"/>
      </w:pPr>
      <w:r>
        <w:rPr>
          <w:b/>
          <w:i w:val="0"/>
        </w:rPr>
        <w:t xml:space="preserve">Văn bản quy phạm pháp luật do Ủy ban nhân dân, Chủ tịch Ủy ban nhân dân tỉnh ban hành </w:t>
      </w:r>
    </w:p>
    <w:p>
      <w:pPr>
        <w:jc w:val="center"/>
      </w:pPr>
      <w:r>
        <w:rPr>
          <w:b/>
          <w:i w:val="0"/>
        </w:rPr>
        <w:t>liên quan đến lĩnh vực dân sự và đầu tư xây dựng đã hết hiệu lực pháp luật</w:t>
      </w:r>
    </w:p>
    <w:p>
      <w:pPr>
        <w:jc w:val="center"/>
      </w:pPr>
      <w:r>
        <w:rPr>
          <w:b w:val="0"/>
          <w:i/>
        </w:rPr>
        <w:t>(Kèm theo Quyết định số 85/2006/QĐ-UBND ngày 30/12/2006 của Ủy ban nhân dân tỉnh)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loại văn bản</w:t>
            </w:r>
          </w:p>
        </w:tc>
        <w:tc>
          <w:tcPr>
            <w:tcW w:type="dxa" w:w="1728"/>
          </w:tcPr>
          <w:p>
            <w:r>
              <w:rPr>
                <w:b w:val="0"/>
                <w:i w:val="0"/>
              </w:rPr>
              <w:br/>
            </w:r>
            <w:r>
              <w:rPr>
                <w:b/>
                <w:i w:val="0"/>
              </w:rPr>
              <w:t>Số, ký hiệu văn bản</w:t>
            </w:r>
          </w:p>
        </w:tc>
        <w:tc>
          <w:tcPr>
            <w:tcW w:type="dxa" w:w="1728"/>
          </w:tcPr>
          <w:p>
            <w:r>
              <w:rPr>
                <w:b w:val="0"/>
                <w:i w:val="0"/>
              </w:rPr>
              <w:br/>
            </w:r>
            <w:r>
              <w:rPr>
                <w:b/>
                <w:i w:val="0"/>
              </w:rPr>
              <w:t>Ngày, tháng, năm ban hành</w:t>
            </w:r>
          </w:p>
        </w:tc>
        <w:tc>
          <w:tcPr>
            <w:tcW w:type="dxa" w:w="1728"/>
          </w:tcPr>
          <w:p>
            <w:r>
              <w:rPr>
                <w:b w:val="0"/>
                <w:i w:val="0"/>
              </w:rPr>
              <w:br/>
            </w:r>
            <w:r>
              <w:rPr>
                <w:b/>
                <w:i w:val="0"/>
              </w:rPr>
              <w:t>Trích yếu văn bản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