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889/1999/QĐ-TTg Về việc giao đất để đầu tư xây dựng hạ tầng kỹ thuật khu Trung tâm hành chính huyện Tân Thành, tỉnh Bà Rịa - Vũng Tàu</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889/1999/QĐ-TTg</w:t>
      </w:r>
      <w:r>
        <w:rPr>
          <w:b w:val="0"/>
          <w:i w:val="0"/>
        </w:rPr>
        <w:br/>
      </w:r>
      <w:r>
        <w:rPr>
          <w:b w:val="0"/>
          <w:i w:val="0"/>
        </w:rPr>
        <w:br/>
      </w:r>
      <w:r>
        <w:rPr>
          <w:b w:val="0"/>
          <w:i/>
        </w:rPr>
        <w:br/>
      </w:r>
      <w:r>
        <w:rPr>
          <w:b w:val="0"/>
          <w:i/>
        </w:rPr>
        <w:t>Hà Nội, ngày 17 tháng 09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889/1999/QĐ-TTg</w:t>
      </w:r>
      <w:r>
        <w:rPr>
          <w:b w:val="0"/>
          <w:i w:val="0"/>
        </w:rPr>
        <w:br/>
      </w:r>
      <w:r>
        <w:rPr>
          <w:b w:val="0"/>
          <w:i w:val="0"/>
        </w:rPr>
        <w:br/>
      </w:r>
      <w:r>
        <w:rPr>
          <w:b w:val="0"/>
          <w:i/>
        </w:rPr>
        <w:br/>
      </w:r>
      <w:r>
        <w:rPr>
          <w:b w:val="0"/>
          <w:i/>
        </w:rPr>
        <w:t>Hà Nội, ngày 17 tháng 09 năm 1999</w:t>
      </w:r>
      <w:r>
        <w:rPr>
          <w:b w:val="0"/>
          <w:i/>
        </w:rPr>
        <w:br/>
      </w:r>
      <w:r>
        <w:rPr>
          <w:b w:val="0"/>
          <w:i w:val="0"/>
        </w:rPr>
        <w:br/>
      </w:r>
    </w:p>
    <w:p>
      <w:pPr>
        <w:jc w:val="center"/>
      </w:pPr>
      <w:r>
        <w:rPr>
          <w:b w:val="0"/>
          <w:i w:val="0"/>
        </w:rPr>
        <w:br/>
      </w:r>
      <w:r>
        <w:rPr>
          <w:b w:val="0"/>
          <w:i w:val="0"/>
        </w:rPr>
        <w:t>Số: 889/1999/QĐ-TTg</w:t>
      </w:r>
      <w:r>
        <w:rPr>
          <w:b w:val="0"/>
          <w:i w:val="0"/>
        </w:rPr>
        <w:br/>
      </w:r>
    </w:p>
    <w:p>
      <w:pPr>
        <w:jc w:val="center"/>
      </w:pPr>
      <w:r>
        <w:rPr>
          <w:b w:val="0"/>
          <w:i w:val="0"/>
        </w:rPr>
        <w:br/>
      </w:r>
      <w:r>
        <w:rPr>
          <w:b w:val="0"/>
          <w:i w:val="0"/>
        </w:rPr>
        <w:t>Hà Nội, ngày 17 tháng 09 năm 1999</w:t>
      </w:r>
      <w:r>
        <w:rPr>
          <w:b w:val="0"/>
          <w:i w:val="0"/>
        </w:rPr>
        <w:br/>
      </w:r>
    </w:p>
    <w:p>
      <w:r>
        <w:rPr>
          <w:b w:val="0"/>
          <w:i w:val="0"/>
        </w:rPr>
        <w:br/>
      </w:r>
      <w:r>
        <w:rPr>
          <w:b/>
          <w:i w:val="0"/>
        </w:rPr>
        <w:t>QUYẾT ĐỊNH</w:t>
      </w:r>
      <w:r>
        <w:rPr>
          <w:b w:val="0"/>
          <w:i w:val="0"/>
        </w:rPr>
        <w:br/>
      </w:r>
      <w:r>
        <w:rPr>
          <w:b/>
          <w:i w:val="0"/>
        </w:rPr>
        <w:t xml:space="preserve">Về việc giao đất để đầu tư xây dựng hạ tầng kỹ thuật khu Trung tâm hành chính </w:t>
      </w:r>
      <w:r>
        <w:rPr>
          <w:b/>
          <w:i w:val="0"/>
        </w:rPr>
        <w:t>huyện Tân Thành, tỉnh Bà Rịa - Vũng Tàu</w:t>
      </w:r>
      <w:r>
        <w:rPr>
          <w:b w:val="0"/>
          <w:i w:val="0"/>
        </w:rPr>
        <w:br/>
      </w:r>
      <w:r>
        <w:rPr>
          <w:b w:val="0"/>
          <w:i w:val="0"/>
        </w:rPr>
        <w:t xml:space="preserve">_______________________________ </w:t>
      </w:r>
      <w:r>
        <w:rPr>
          <w:b w:val="0"/>
          <w:i w:val="0"/>
        </w:rPr>
        <w:br/>
      </w:r>
      <w:r>
        <w:rPr>
          <w:b/>
          <w:i w:val="0"/>
        </w:rPr>
        <w:t>THỦ TƯỚNG CHÍNH PHỦ</w:t>
      </w:r>
      <w:r>
        <w:rPr>
          <w:b w:val="0"/>
          <w:i w:val="0"/>
        </w:rPr>
        <w:br/>
      </w:r>
      <w:r>
        <w:rPr>
          <w:b w:val="0"/>
          <w:i/>
        </w:rPr>
        <w:t>Căn cứ Luật Đất đai ngày 14 tháng 7 năm 1993 và Luật sửa đổi, bổ sung một số điều của Luật Đất đai ngày 02 tháng 12 năm 1998;</w:t>
      </w:r>
      <w:r>
        <w:rPr>
          <w:b w:val="0"/>
          <w:i w:val="0"/>
        </w:rPr>
        <w:br/>
      </w:r>
      <w:r>
        <w:rPr>
          <w:b w:val="0"/>
          <w:i/>
        </w:rPr>
        <w:t xml:space="preserve">Xét đề nghị của </w:t>
      </w:r>
      <w:r>
        <w:rPr>
          <w:b w:val="0"/>
          <w:i/>
        </w:rPr>
        <w:t>Ủ</w:t>
      </w:r>
      <w:r>
        <w:rPr>
          <w:b w:val="0"/>
          <w:i/>
        </w:rPr>
        <w:t>y ban nhân dân tỉnh Bà Rịa - Vũng Tàu (công văn số 3207/UB-VP ngày 27 tháng 8 năm 1999), của Tổng cục Địa chính (tờ trình số 1367/TT-TCĐC ngày 10 tháng 9 năm 1999),</w:t>
      </w:r>
      <w:r>
        <w:rPr>
          <w:b w:val="0"/>
          <w:i w:val="0"/>
        </w:rPr>
        <w:br/>
      </w:r>
      <w:r>
        <w:rPr>
          <w:b/>
          <w:i w:val="0"/>
        </w:rPr>
        <w:t>QUYẾT ĐỊNH:</w:t>
      </w:r>
      <w:r>
        <w:rPr>
          <w:b w:val="0"/>
          <w:i w:val="0"/>
        </w:rPr>
        <w:br/>
      </w:r>
      <w:r>
        <w:rPr>
          <w:b/>
          <w:i w:val="0"/>
        </w:rPr>
        <w:t xml:space="preserve">Điều 1. </w:t>
      </w:r>
      <w:r>
        <w:rPr>
          <w:b w:val="0"/>
          <w:i w:val="0"/>
        </w:rPr>
        <w:t>Thu hồi 4.611,4 m2 đất tại thị trấn Phú Mỹ, huyện Tân Thành, tỉnh Bà Rịa - Vũng Tàu và giao cho Ban Quản lý Dự án công trình hạ tầng kỹ thuật khu Trung tâm hành chính huyện Tân Thành sử dụng 78.375,7 m2 đất (gồm 4.611,4 m2 đất thu hồi trên và 73.764,3 m2 đất Thủ tướng Chính phủ đã thu hồi của Tổng công ty Dầu khí Việt Nam và giao lại cho Ủy ban nhân dân tỉnh Bà Rịa -Vũng Tàu quản lý tại Quyết định số 512/TTg ngày 28 tháng 8 năm 1995) để đầu tư xây dựng hạ tầng kỹ thuật khu Trung tâm hành chính huyện Tân Thành.</w:t>
      </w:r>
      <w:r>
        <w:rPr>
          <w:b w:val="0"/>
          <w:i w:val="0"/>
        </w:rPr>
        <w:br/>
      </w:r>
      <w:r>
        <w:rPr>
          <w:b w:val="0"/>
          <w:i w:val="0"/>
        </w:rPr>
        <w:t>Sau khi xây dựng xong, Ban Quản lý Dự án công trình hạ tầng kỹ thuật khu Trung tâm hành chính huyện Tân Thành phải bàn giao lại toàn bộ diện tích đất đã xây dựng hạ tầng kỹ thuật cho Ủy ban nhân dân tỉnh Bà Rịa -Vũng Tàu để Ủy ban nhân dân tỉnh xét duyệt giao đất cho từng công trình theo đúng quy định của pháp luật đất đai.</w:t>
      </w:r>
      <w:r>
        <w:rPr>
          <w:b w:val="0"/>
          <w:i w:val="0"/>
        </w:rPr>
        <w:br/>
      </w:r>
      <w:r>
        <w:rPr>
          <w:b w:val="0"/>
          <w:i w:val="0"/>
        </w:rPr>
        <w:t>Vị trí, ranh giới khu đất xác định theo tờ bản đồ khu vực xin giao đất, ký hiệu số K8 - PM - 99, tỷ lệ 1/1.000 do Sở Địa chính tỉnh Bà Rịa - Vũng Tàu xác lập ngày 25 tháng 8 năm 1999 và được Ủy ban nhân dân tỉnh Bà Rịa - Vũng Tàu duyệt ngày 27 tháng 8 năm 1999.</w:t>
      </w:r>
      <w:r>
        <w:rPr>
          <w:b w:val="0"/>
          <w:i w:val="0"/>
        </w:rPr>
        <w:br/>
      </w:r>
      <w:r>
        <w:rPr>
          <w:b/>
          <w:i w:val="0"/>
        </w:rPr>
        <w:t xml:space="preserve">Điều 2. </w:t>
      </w:r>
      <w:r>
        <w:rPr>
          <w:b w:val="0"/>
          <w:i w:val="0"/>
        </w:rPr>
        <w:t>Căn cứ vào Điều 1 của Quyết định này, Ủy ban nhân dân tỉnh Bà Rịa - Vũng Tàu có trách nhiệm:</w:t>
      </w:r>
      <w:r>
        <w:rPr>
          <w:b w:val="0"/>
          <w:i w:val="0"/>
        </w:rPr>
        <w:br/>
      </w:r>
      <w:r>
        <w:rPr>
          <w:b w:val="0"/>
          <w:i w:val="0"/>
        </w:rPr>
        <w:t>1. Xác định mốc giới khu đất cụ thể trên bản đồ và trên thực địa, đăng ký vào sổ địa chính Nhà nước;</w:t>
      </w:r>
      <w:r>
        <w:rPr>
          <w:b w:val="0"/>
          <w:i w:val="0"/>
        </w:rPr>
        <w:br/>
      </w:r>
      <w:r>
        <w:rPr>
          <w:b w:val="0"/>
          <w:i w:val="0"/>
        </w:rPr>
        <w:t>2. Hướng dẫn việc đền bù thiệt hại cho các chủ sử dụng có đất bị thu hồi, tổ chức giải phóng mặt bằng đảm bảo tiến độ thi công công trình;</w:t>
      </w:r>
      <w:r>
        <w:rPr>
          <w:b w:val="0"/>
          <w:i w:val="0"/>
        </w:rPr>
        <w:br/>
      </w:r>
      <w:r>
        <w:rPr>
          <w:b w:val="0"/>
          <w:i w:val="0"/>
        </w:rPr>
        <w:t>3. Kiểm tra chặt chẽ việc sử dụng đất, bảo vệ môi trường theo đúng quy định hiện hành.</w:t>
      </w:r>
      <w:r>
        <w:rPr>
          <w:b w:val="0"/>
          <w:i w:val="0"/>
        </w:rPr>
        <w:br/>
      </w:r>
      <w:r>
        <w:rPr>
          <w:b/>
          <w:i w:val="0"/>
        </w:rPr>
        <w:t xml:space="preserve">Điều 3. </w:t>
      </w:r>
      <w:r>
        <w:rPr>
          <w:b w:val="0"/>
          <w:i w:val="0"/>
        </w:rPr>
        <w:t>Bộ trưởng các Bộ: Tài chính, Xây dựng, Kế hoạch và Đầu tư, Tổng cục trưởng Tổng cục Địa chính, Chủ tịch Ủy ban nhân dân tỉnh Bà Rịa -Vũng Tàu, Chủ tịch Ủy ban nhân dân huyện Tân Thành,Trưởng ban Ban Quản lý Dự án công trình hạ tầng kỹ thuật khu Trung tâm hành chính huyện Tân Thành, Thủ trưởng các ngành có liên quan chịu trách nhiệm thi hành Quyết định này./.</w:t>
      </w:r>
      <w:r>
        <w:rPr>
          <w:b w:val="0"/>
          <w:i w:val="0"/>
        </w:rPr>
        <w:br/>
      </w:r>
    </w:p>
    <w:p>
      <w:r>
        <w:rPr>
          <w:b w:val="0"/>
          <w:i w:val="0"/>
        </w:rPr>
        <w:br/>
      </w:r>
      <w:r>
        <w:rPr>
          <w:b/>
          <w:i w:val="0"/>
        </w:rPr>
        <w:br/>
      </w:r>
      <w:r>
        <w:rPr>
          <w:b/>
          <w:i w:val="0"/>
        </w:rPr>
        <w:br/>
      </w:r>
      <w:r>
        <w:rPr>
          <w:b/>
          <w:i w:val="0"/>
        </w:rPr>
        <w:br/>
      </w:r>
      <w:r>
        <w:rPr>
          <w:b/>
          <w:i w:val="0"/>
        </w:rPr>
        <w:t>KT. THỦ TƯỚNG</w:t>
      </w:r>
      <w:r>
        <w:rPr>
          <w:b/>
          <w:i w:val="0"/>
        </w:rPr>
        <w:br/>
      </w:r>
      <w:r>
        <w:rPr>
          <w:b/>
          <w:i w:val="0"/>
        </w:rPr>
        <w:br/>
      </w:r>
      <w:r>
        <w:rPr>
          <w:b/>
          <w:i w:val="0"/>
        </w:rP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p>
    <w:p>
      <w:pPr>
        <w:jc w:val="center"/>
      </w:pPr>
      <w:r>
        <w:rPr>
          <w:b w:val="0"/>
          <w:i w:val="0"/>
        </w:rPr>
        <w:br/>
      </w:r>
      <w:r>
        <w:rPr>
          <w:b w:val="0"/>
          <w:i w:val="0"/>
        </w:rPr>
        <w:br/>
      </w:r>
      <w:r>
        <w:rPr>
          <w:b/>
          <w:i w:val="0"/>
        </w:rPr>
        <w:br/>
      </w:r>
      <w:r>
        <w:rPr>
          <w:b/>
          <w:i w:val="0"/>
        </w:rPr>
        <w:t>KT. THỦ TƯỚNG</w:t>
      </w:r>
      <w:r>
        <w:rPr>
          <w:b/>
          <w:i w:val="0"/>
        </w:rPr>
        <w:br/>
      </w:r>
      <w:r>
        <w:rPr>
          <w:b w:val="0"/>
          <w:i w:val="0"/>
        </w:rPr>
        <w:br/>
      </w:r>
      <w:r>
        <w:rPr>
          <w:b/>
          <w:i w:val="0"/>
        </w:rP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Công Tạn</w:t>
      </w:r>
      <w:r>
        <w:rPr>
          <w:b/>
          <w:i w:val="0"/>
        </w:rPr>
        <w:br/>
      </w:r>
      <w:r>
        <w:rPr>
          <w:b w:val="0"/>
          <w:i w:val="0"/>
        </w:rPr>
        <w:br/>
      </w:r>
    </w:p>
    <w:p>
      <w:r>
        <w:rPr>
          <w:b w:val="0"/>
          <w:i w:val="0"/>
        </w:rPr>
        <w:br/>
      </w:r>
      <w:r>
        <w:rPr>
          <w:b/>
          <w:i w:val="0"/>
        </w:rPr>
        <w:t>KT. THỦ TƯỚNG</w:t>
      </w:r>
      <w:r>
        <w:rPr>
          <w:b w:val="0"/>
          <w:i w:val="0"/>
        </w:rPr>
        <w:br/>
      </w:r>
    </w:p>
    <w:p>
      <w:r>
        <w:rPr>
          <w:b w:val="0"/>
          <w:i w:val="0"/>
        </w:rP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Công Tạn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