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88/2002/QĐ-BNN-TCCB Về việc phân cấp quản lý biên chế sự nghiệp y tế cho Tổng công ty Cao su Việt Nam</w:t>
      </w:r>
    </w:p>
    <w:p>
      <w:r>
        <w:rPr>
          <w:b w:val="0"/>
          <w:i w:val="0"/>
        </w:rPr>
        <w:br/>
      </w:r>
      <w:r>
        <w:rPr>
          <w:b w:val="0"/>
          <w:i w:val="0"/>
        </w:rPr>
        <w:br/>
      </w:r>
      <w:r>
        <w:rPr>
          <w:b w:val="0"/>
          <w:i w:val="0"/>
        </w:rPr>
        <w:br/>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88/2002/QĐ-BNN-TCCB</w:t>
      </w:r>
      <w:r>
        <w:rPr>
          <w:b w:val="0"/>
          <w:i w:val="0"/>
        </w:rPr>
        <w:br/>
      </w:r>
      <w:r>
        <w:rPr>
          <w:b w:val="0"/>
          <w:i w:val="0"/>
        </w:rPr>
        <w:br/>
      </w:r>
      <w:r>
        <w:rPr>
          <w:b w:val="0"/>
          <w:i/>
        </w:rPr>
        <w:br/>
      </w:r>
      <w:r>
        <w:rPr>
          <w:b w:val="0"/>
          <w:i/>
        </w:rPr>
        <w:t>Hà Nội, ngày 30 tháng 9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88/2002/QĐ-BNN-TCCB</w:t>
      </w:r>
      <w:r>
        <w:rPr>
          <w:b w:val="0"/>
          <w:i w:val="0"/>
        </w:rPr>
        <w:br/>
      </w:r>
      <w:r>
        <w:rPr>
          <w:b w:val="0"/>
          <w:i w:val="0"/>
        </w:rPr>
        <w:br/>
      </w:r>
      <w:r>
        <w:rPr>
          <w:b w:val="0"/>
          <w:i/>
        </w:rPr>
        <w:br/>
      </w:r>
      <w:r>
        <w:rPr>
          <w:b w:val="0"/>
          <w:i/>
        </w:rPr>
        <w:t>Hà Nội, ngày 30 tháng 9 năm 2002</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PHÁT </w:t>
      </w:r>
      <w:r>
        <w:rPr>
          <w:b w:val="0"/>
          <w:i w:val="0"/>
        </w:rPr>
        <w:br/>
      </w:r>
      <w:r>
        <w:rPr>
          <w:b w:val="0"/>
          <w:i w:val="0"/>
        </w:rPr>
        <w:br/>
      </w:r>
      <w:r>
        <w:rPr>
          <w:b w:val="0"/>
          <w:i w:val="0"/>
        </w:rPr>
        <w:br/>
      </w:r>
      <w:r>
        <w:rPr>
          <w:b w:val="0"/>
          <w:i w:val="0"/>
        </w:rPr>
        <w:t>TRIỂN NÔNG THÔN</w:t>
      </w:r>
      <w:r>
        <w:rPr>
          <w:b w:val="0"/>
          <w:i w:val="0"/>
        </w:rPr>
        <w:br/>
      </w:r>
      <w:r>
        <w:rPr>
          <w:b w:val="0"/>
          <w:i w:val="0"/>
        </w:rPr>
        <w:br/>
      </w:r>
      <w:r>
        <w:rPr>
          <w:b w:val="0"/>
          <w:i w:val="0"/>
        </w:rPr>
        <w:br/>
      </w:r>
    </w:p>
    <w:p>
      <w:r>
        <w:rPr>
          <w:b w:val="0"/>
          <w:i w:val="0"/>
        </w:rPr>
        <w:br/>
      </w:r>
      <w:r>
        <w:rPr>
          <w:b w:val="0"/>
          <w:i w:val="0"/>
        </w:rPr>
        <w:t xml:space="preserve">BỘ NÔNG NGHIỆP VÀ PHÁT </w:t>
      </w:r>
      <w:r>
        <w:rPr>
          <w:b w:val="0"/>
          <w:i w:val="0"/>
        </w:rPr>
        <w:br/>
      </w:r>
    </w:p>
    <w:p>
      <w:r>
        <w:rPr>
          <w:b w:val="0"/>
          <w:i w:val="0"/>
        </w:rPr>
        <w:br/>
      </w:r>
      <w:r>
        <w:rPr>
          <w:b w:val="0"/>
          <w:i w:val="0"/>
        </w:rPr>
        <w:t>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88/2002/QĐ-BNN-TCCB</w:t>
      </w:r>
      <w:r>
        <w:rPr>
          <w:b w:val="0"/>
          <w:i w:val="0"/>
        </w:rPr>
        <w:br/>
      </w:r>
      <w:r>
        <w:rPr>
          <w:b w:val="0"/>
          <w:i w:val="0"/>
        </w:rPr>
        <w:br/>
      </w:r>
      <w:r>
        <w:rPr>
          <w:b w:val="0"/>
          <w:i/>
        </w:rPr>
        <w:br/>
      </w:r>
      <w:r>
        <w:rPr>
          <w:b w:val="0"/>
          <w:i/>
        </w:rPr>
        <w:t>Hà Nội, ngày 30 tháng 9 năm 2002</w:t>
      </w:r>
      <w:r>
        <w:rPr>
          <w:b w:val="0"/>
          <w:i/>
        </w:rPr>
        <w:br/>
      </w:r>
      <w:r>
        <w:rPr>
          <w:b w:val="0"/>
          <w:i w:val="0"/>
        </w:rPr>
        <w:br/>
      </w:r>
    </w:p>
    <w:p>
      <w:pPr>
        <w:jc w:val="center"/>
      </w:pPr>
      <w:r>
        <w:rPr>
          <w:b w:val="0"/>
          <w:i w:val="0"/>
        </w:rPr>
        <w:br/>
      </w:r>
      <w:r>
        <w:rPr>
          <w:b w:val="0"/>
          <w:i w:val="0"/>
        </w:rPr>
        <w:t>Số: 88/2002/QĐ-BNN-TCCB</w:t>
      </w:r>
      <w:r>
        <w:rPr>
          <w:b w:val="0"/>
          <w:i w:val="0"/>
        </w:rPr>
        <w:br/>
      </w:r>
    </w:p>
    <w:p>
      <w:pPr>
        <w:jc w:val="center"/>
      </w:pPr>
      <w:r>
        <w:rPr>
          <w:b w:val="0"/>
          <w:i w:val="0"/>
        </w:rPr>
        <w:br/>
      </w:r>
      <w:r>
        <w:rPr>
          <w:b w:val="0"/>
          <w:i w:val="0"/>
        </w:rPr>
        <w:t>Hà Nội, ngày 30 tháng 9 năm 2002</w:t>
      </w:r>
      <w:r>
        <w:rPr>
          <w:b w:val="0"/>
          <w:i w:val="0"/>
        </w:rPr>
        <w:br/>
      </w:r>
    </w:p>
    <w:p>
      <w:r>
        <w:rPr>
          <w:b w:val="0"/>
          <w:i w:val="0"/>
        </w:rPr>
        <w:br/>
      </w:r>
      <w:r>
        <w:rPr>
          <w:b/>
          <w:i w:val="0"/>
        </w:rPr>
        <w:t>QUYẾT ĐỊNH</w:t>
      </w:r>
      <w:r>
        <w:rPr>
          <w:b w:val="0"/>
          <w:i w:val="0"/>
        </w:rPr>
        <w:br/>
      </w:r>
      <w:r>
        <w:rPr>
          <w:b/>
          <w:i w:val="0"/>
        </w:rPr>
        <w:t>Về việc phân cấp quản lý biên chế</w:t>
      </w:r>
      <w:r>
        <w:rPr>
          <w:b w:val="0"/>
          <w:i w:val="0"/>
        </w:rPr>
        <w:br/>
      </w:r>
      <w:r>
        <w:rPr>
          <w:b/>
          <w:i w:val="0"/>
        </w:rPr>
        <w:t>sự nghiệp y tế cho Tổng công ty Cao su Việt Nam</w:t>
      </w:r>
      <w:r>
        <w:rPr>
          <w:b w:val="0"/>
          <w:i w:val="0"/>
        </w:rPr>
        <w:br/>
      </w:r>
      <w:r>
        <w:rPr>
          <w:b/>
          <w:i/>
        </w:rPr>
        <w:t xml:space="preserve"> </w:t>
      </w:r>
      <w:r>
        <w:rPr>
          <w:b w:val="0"/>
          <w:i w:val="0"/>
        </w:rPr>
        <w:br/>
      </w:r>
      <w:r>
        <w:rPr>
          <w:b/>
          <w:i w:val="0"/>
        </w:rPr>
        <w:t>BỘ TRƯỞNG BỘ NÔNG NGHIỆP VÀ PHÁT TRIỂN NÔNG THÔN</w:t>
      </w:r>
      <w:r>
        <w:rPr>
          <w:b w:val="0"/>
          <w:i w:val="0"/>
        </w:rPr>
        <w:br/>
      </w:r>
      <w:r>
        <w:rPr>
          <w:b w:val="0"/>
          <w:i/>
        </w:rPr>
        <w:t>Căn cứ Nghị định số 73/</w:t>
      </w:r>
      <w:r>
        <w:rPr>
          <w:b w:val="0"/>
          <w:i/>
        </w:rPr>
        <w:t xml:space="preserve">CP </w:t>
      </w:r>
      <w:r>
        <w:rPr>
          <w:b w:val="0"/>
          <w:i/>
        </w:rPr>
        <w:t>ngày 01/11/1995 của Chính phủ về chức năng, nhiệm vụ, quyền hạn và tổ chức bộ máy Bộ</w:t>
      </w:r>
      <w:r>
        <w:rPr>
          <w:b w:val="0"/>
          <w:i/>
        </w:rPr>
        <w:t xml:space="preserve"> </w:t>
      </w:r>
      <w:r>
        <w:rPr>
          <w:b w:val="0"/>
          <w:i/>
        </w:rPr>
        <w:t>Nông nghiệp và Phát triển nông thôn;</w:t>
      </w:r>
      <w:r>
        <w:rPr>
          <w:b w:val="0"/>
          <w:i w:val="0"/>
        </w:rPr>
        <w:br/>
      </w:r>
      <w:r>
        <w:rPr>
          <w:b w:val="0"/>
          <w:i/>
        </w:rPr>
        <w:t>Căn cứ Quyết định số 262/QĐ-BTCCBCP ngày 07/8/2002 của Bộ</w:t>
      </w:r>
      <w:r>
        <w:rPr>
          <w:b w:val="0"/>
          <w:i/>
        </w:rPr>
        <w:t xml:space="preserve"> </w:t>
      </w:r>
      <w:r>
        <w:rPr>
          <w:b w:val="0"/>
          <w:i/>
        </w:rPr>
        <w:t>trưởng, Trưởng ban Ban Tổ</w:t>
      </w:r>
      <w:r>
        <w:rPr>
          <w:b w:val="0"/>
          <w:i/>
        </w:rPr>
        <w:t xml:space="preserve"> </w:t>
      </w:r>
      <w:r>
        <w:rPr>
          <w:b w:val="0"/>
          <w:i/>
        </w:rPr>
        <w:t>chức - Cán bộ Chính phủ thông báo bổ sung chỉ tiêu biên chế hành chính sự nghiệp năm 2002 của Bộ</w:t>
      </w:r>
      <w:r>
        <w:rPr>
          <w:b w:val="0"/>
          <w:i/>
        </w:rPr>
        <w:t xml:space="preserve"> </w:t>
      </w:r>
      <w:r>
        <w:rPr>
          <w:b w:val="0"/>
          <w:i/>
        </w:rPr>
        <w:t xml:space="preserve">Nông nghiệp và Phát triển nông thôn; </w:t>
      </w:r>
      <w:r>
        <w:rPr>
          <w:b w:val="0"/>
          <w:i w:val="0"/>
        </w:rPr>
        <w:br/>
      </w:r>
      <w:r>
        <w:rPr>
          <w:b w:val="0"/>
          <w:i/>
        </w:rPr>
        <w:t>Xét đề nghị củaTổng giám đốc Tổng công ty Cao su Việt Nam và Vụ trưởng Vụ Tổ</w:t>
      </w:r>
      <w:r>
        <w:rPr>
          <w:b w:val="0"/>
          <w:i/>
        </w:rPr>
        <w:t xml:space="preserve"> </w:t>
      </w:r>
      <w:r>
        <w:rPr>
          <w:b w:val="0"/>
          <w:i/>
        </w:rPr>
        <w:t>chức cán bộ,</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Phân cấp cho Tổng công ty Cao su Việt Nam được thẩm quyền tuyển dụng, quản lý, sử dụng đối với biên chế sự nghiệp y tế thuộc Tổng công ty phù hợp với yêu cầu quản lý của ngành cao su và cụ thể như sau:</w:t>
      </w:r>
      <w:r>
        <w:rPr>
          <w:b w:val="0"/>
          <w:i w:val="0"/>
        </w:rPr>
        <w:br/>
      </w:r>
      <w:r>
        <w:rPr>
          <w:b w:val="0"/>
          <w:i w:val="0"/>
        </w:rPr>
        <w:t>Lao động: Số biên chế 660 người là theo 500 giường bệnh viện và giường phòng khám khu vực, không kể số người thuộc các TrạmY tế cơ sở do Tổng công ty quản lý; Quỹ tiền lương: Chi trong giá thành phù hợp với khả năng và tương tự với lao động khu vực sản xuất của Tổng công ty theo các quy định hiện hành.</w:t>
      </w:r>
      <w:r>
        <w:rPr>
          <w:b w:val="0"/>
          <w:i w:val="0"/>
        </w:rPr>
        <w:br/>
      </w:r>
      <w:r>
        <w:rPr>
          <w:b/>
          <w:i w:val="0"/>
        </w:rPr>
        <w:t xml:space="preserve">Điều 2. </w:t>
      </w:r>
      <w:r>
        <w:rPr>
          <w:b w:val="0"/>
          <w:i w:val="0"/>
        </w:rPr>
        <w:t>Trong quá trình thực hiện nếu có sự chuyển giao quản lý biên chế sự nghiệp y tế ra khỏi Tổng công ty sang các tổ chức khác thực hiện theo đúng quy định của Nhà nước.</w:t>
      </w:r>
      <w:r>
        <w:rPr>
          <w:b w:val="0"/>
          <w:i w:val="0"/>
        </w:rPr>
        <w:br/>
      </w:r>
      <w:r>
        <w:rPr>
          <w:b/>
          <w:i w:val="0"/>
        </w:rPr>
        <w:t xml:space="preserve">Điều 3. </w:t>
      </w:r>
      <w:r>
        <w:rPr>
          <w:b w:val="0"/>
          <w:i w:val="0"/>
        </w:rPr>
        <w:t>Chánh Văn phòng, Vụ trưởng Vụ Tổ chức cán bộ, Thủ trưởng các đơn vị có liên quan thuộc Bộ và Tổng công ty Cao su Việt Nam chịu trách nhiệm thi hành Quyết định này kể từ ngày ký./.</w:t>
      </w:r>
      <w:r>
        <w:rPr>
          <w:b w:val="0"/>
          <w:i w:val="0"/>
        </w:rPr>
        <w:br/>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Đẳng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Đẳng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Văn Đẳng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Văn Đẳng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