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88/2002/QĐ-UB Về việc ban hành Quy định tạm thời phân công, phân cấp quản lý cán bộ và tiền lương ở doanh nghiệp khác có vốn Nhà nước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88/2002/QĐ-UB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1 tháng 1 năm 2002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88/2002/QĐ-UB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1 tháng 1 năm 2002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88/2002/QĐ-UB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1 tháng 1 năm 2002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88/2002/QĐ-UB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Nghệ An, ngày 1 tháng 1 năm 2002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ban hành Quy định tạm thời phân công, phân cấp quản lý cán bộ và tiền lương ở doanh nghiệp khác có vốn Nhà nước</w:t>
      </w:r>
    </w:p>
    <w:p>
      <w:r>
        <w:rPr>
          <w:b w:val="0"/>
          <w:i w:val="0"/>
        </w:rPr>
        <w:t>_______________________________</w:t>
      </w:r>
    </w:p>
    <w:p>
      <w:r>
        <w:rPr>
          <w:b w:val="0"/>
          <w:i/>
        </w:rPr>
        <w:t>Căn cứ Luật Tổ chức HĐND và UBND (sửa đổi) ngày 21/6/1994.</w:t>
      </w:r>
    </w:p>
    <w:p>
      <w:r>
        <w:rPr>
          <w:b w:val="0"/>
          <w:i/>
        </w:rPr>
        <w:t>Căn cứ Luật Doanh nghiệp Nhà nước ngày 30/4/1995, Luật doanh nghiệp ngày 12/6/1999.</w:t>
      </w:r>
    </w:p>
    <w:p>
      <w:r>
        <w:rPr>
          <w:b w:val="0"/>
          <w:i/>
        </w:rPr>
        <w:t>Căn cứ Nghị định 73/2000/NĐ-CP ngày 06/12/2000 về việc ban hành Quy chế quản lý phần vốn ở doanh nghiệp khác; Nghị định 63/2001/NĐ-CP ngày 14/9/2001 về việc chuyển DNNN, doanh nghiệp của tổ chức chính trị, tổ chức chính trị xã hội thành Công ty TNHH một thành viên; Nghị định 64/2002/NĐ-CP ngày 19/6/2002 về việc chuyển DNNN thành Công ty cổ phần.</w:t>
      </w:r>
    </w:p>
    <w:p>
      <w:r>
        <w:rPr>
          <w:b w:val="0"/>
          <w:i/>
        </w:rPr>
        <w:t>Xét đề nghị của ông Trưởng Ban tổ chức chính quyền tỉnh.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Điều 1</w:t>
      </w:r>
      <w:r>
        <w:rPr>
          <w:b w:val="0"/>
          <w:i w:val="0"/>
        </w:rPr>
        <w:t>. Ban hành kèm theo Quyết định này Quy định tạm thời phân công, phân cấp quản lý cán bộ và tiền lương ở doanh nghiệp khác có vốn Nhà nước.</w:t>
      </w:r>
    </w:p>
    <w:p>
      <w:r>
        <w:rPr>
          <w:b/>
          <w:i w:val="0"/>
        </w:rPr>
        <w:t>Điều 2.</w:t>
      </w:r>
      <w:r>
        <w:rPr>
          <w:b w:val="0"/>
          <w:i w:val="0"/>
        </w:rPr>
        <w:t xml:space="preserve"> Quyết định này có hiệu lực thi hành sau 15 ngày kể từ ngày ký.</w:t>
      </w:r>
    </w:p>
    <w:p>
      <w:r>
        <w:rPr>
          <w:b/>
          <w:i w:val="0"/>
        </w:rPr>
        <w:t>Điều 3</w:t>
      </w:r>
      <w:r>
        <w:rPr>
          <w:b w:val="0"/>
          <w:i w:val="0"/>
        </w:rPr>
        <w:t>. Các ông: Chánh Văn phòng HĐND - UBND tỉnh, Trưởng Ban Tổ chức chính quyền tỉnh, Giám đốc các sở, Thủ trưởng các ngành, các cấp có liên quan căn cứ Quyết định thi hành.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Thế Trung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Thế Trung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Thế Trung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Thế Trung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