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88/2006/QĐ-TTg Về việc phê duyệt Đề án sắp xếp, đổi mới nông trường quốc doanh trực thuộc Ủy ban nhân dân thành phố Cần Thơ</w:t>
      </w:r>
    </w:p>
    <w:p>
      <w:r>
        <w:rPr>
          <w:b w:val="0"/>
          <w:i w:val="0"/>
        </w:rPr>
        <w:br/>
      </w:r>
      <w:r>
        <w:rPr>
          <w:b w:val="0"/>
          <w:i w:val="0"/>
        </w:rPr>
        <w:br/>
      </w:r>
      <w:r>
        <w:rPr>
          <w:b w:val="0"/>
          <w:i w:val="0"/>
        </w:rPr>
        <w:br/>
      </w:r>
      <w:r>
        <w:rPr>
          <w:b/>
          <w:i w:val="0"/>
        </w:rPr>
        <w:br/>
      </w:r>
      <w:r>
        <w:rPr>
          <w:b/>
          <w:i w:val="0"/>
        </w:rPr>
        <w:br/>
        <w:t xml:space="preserve">       THỦ TƯỚNG</w:t>
        <w:br/>
        <w:t xml:space="preserve">      </w:t>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88/2006/QĐ-TTg</w:t>
        <w:br/>
        <w:t xml:space="preserve">     </w:t>
      </w:r>
      <w:r>
        <w:rPr>
          <w:b w:val="0"/>
          <w:i w:val="0"/>
        </w:rPr>
        <w:br/>
      </w:r>
      <w:r>
        <w:rPr>
          <w:b w:val="0"/>
          <w:i/>
        </w:rPr>
        <w:br/>
      </w:r>
      <w:r>
        <w:rPr>
          <w:b w:val="0"/>
          <w:i/>
        </w:rPr>
        <w:t xml:space="preserve">Hà Nội, ngày 20 tháng 04 năm 2006 </w:t>
      </w:r>
      <w:r>
        <w:rPr>
          <w:b w:val="0"/>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w:t>
        <w:br/>
        <w:t xml:space="preserve">      </w:t>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88/2006/QĐ-TTg</w:t>
        <w:br/>
        <w:t xml:space="preserve">     </w:t>
      </w:r>
      <w:r>
        <w:rPr>
          <w:b w:val="0"/>
          <w:i w:val="0"/>
        </w:rPr>
        <w:br/>
      </w:r>
      <w:r>
        <w:rPr>
          <w:b w:val="0"/>
          <w:i/>
        </w:rPr>
        <w:br/>
      </w:r>
      <w:r>
        <w:rPr>
          <w:b w:val="0"/>
          <w:i/>
        </w:rPr>
        <w:t xml:space="preserve">Hà Nội, ngày 20 tháng 04 năm 2006 </w:t>
      </w:r>
      <w:r>
        <w:rPr>
          <w:b w:val="0"/>
          <w:i/>
        </w:rPr>
        <w:t xml:space="preserve"> </w:t>
      </w:r>
      <w:r>
        <w:rPr>
          <w:b w:val="0"/>
          <w:i/>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w:t>
        <w:br/>
        <w:t xml:space="preserve">      </w:t>
      </w:r>
      <w:r>
        <w:rPr>
          <w:b w:val="0"/>
          <w:i w:val="0"/>
        </w:rPr>
        <w:br/>
      </w:r>
      <w:r>
        <w:rPr>
          <w:b w:val="0"/>
          <w:i w:val="0"/>
        </w:rPr>
        <w:br/>
        <w:t xml:space="preserve">       CHÍNH PHỦ</w:t>
        <w:br/>
        <w:t xml:space="preserve">      </w:t>
      </w:r>
      <w:r>
        <w:rPr>
          <w:b w:val="0"/>
          <w:i w:val="0"/>
        </w:rPr>
        <w:br/>
      </w:r>
      <w:r>
        <w:rPr>
          <w:b w:val="0"/>
          <w:i w:val="0"/>
        </w:rPr>
        <w:br/>
      </w:r>
    </w:p>
    <w:p>
      <w:r>
        <w:rPr>
          <w:b w:val="0"/>
          <w:i w:val="0"/>
        </w:rPr>
        <w:br/>
        <w:t xml:space="preserve">       THỦ TƯỚNG</w:t>
        <w:br/>
        <w:t xml:space="preserve">      </w:t>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88/2006/QĐ-TTg</w:t>
        <w:br/>
        <w:t xml:space="preserve">     </w:t>
      </w:r>
      <w:r>
        <w:rPr>
          <w:b w:val="0"/>
          <w:i w:val="0"/>
        </w:rPr>
        <w:br/>
      </w:r>
      <w:r>
        <w:rPr>
          <w:b w:val="0"/>
          <w:i/>
        </w:rPr>
        <w:br/>
      </w:r>
      <w:r>
        <w:rPr>
          <w:b w:val="0"/>
          <w:i/>
        </w:rPr>
        <w:t xml:space="preserve">Hà Nội, ngày 20 tháng 04 năm 2006 </w:t>
      </w:r>
      <w:r>
        <w:rPr>
          <w:b w:val="0"/>
          <w:i/>
        </w:rPr>
        <w:t xml:space="preserve"> </w:t>
      </w:r>
      <w:r>
        <w:rPr>
          <w:b w:val="0"/>
          <w:i/>
        </w:rPr>
        <w:br/>
      </w:r>
      <w:r>
        <w:rPr>
          <w:b w:val="0"/>
          <w:i w:val="0"/>
        </w:rPr>
        <w:br/>
      </w:r>
    </w:p>
    <w:p>
      <w:pPr>
        <w:jc w:val="center"/>
      </w:pPr>
      <w:r>
        <w:rPr>
          <w:b w:val="0"/>
          <w:i w:val="0"/>
        </w:rPr>
        <w:br/>
        <w:t xml:space="preserve">      Số: 88/2006/QĐ-TTg</w:t>
        <w:br/>
        <w:t xml:space="preserve">     </w:t>
      </w:r>
    </w:p>
    <w:p>
      <w:pPr>
        <w:jc w:val="center"/>
      </w:pPr>
      <w:r>
        <w:rPr>
          <w:b w:val="0"/>
          <w:i w:val="0"/>
        </w:rPr>
        <w:br/>
      </w:r>
      <w:r>
        <w:rPr>
          <w:b w:val="0"/>
          <w:i/>
        </w:rPr>
        <w:t xml:space="preserve">Hà Nội, ngày 20 tháng 04 năm 2006 </w:t>
      </w:r>
      <w:r>
        <w:rPr>
          <w:b w:val="0"/>
          <w:i w:val="0"/>
        </w:rPr>
        <w:t xml:space="preserve"> </w:t>
      </w:r>
      <w:r>
        <w:rPr>
          <w:b w:val="0"/>
          <w:i w:val="0"/>
        </w:rPr>
        <w:br/>
      </w:r>
    </w:p>
    <w:p>
      <w:r>
        <w:rPr>
          <w:b/>
          <w:i w:val="0"/>
        </w:rPr>
        <w:t xml:space="preserve">QUYẾT ĐỊNH </w:t>
      </w:r>
    </w:p>
    <w:p>
      <w:r>
        <w:rPr>
          <w:b/>
          <w:i w:val="0"/>
        </w:rPr>
        <w:t xml:space="preserve">Về việc phê duyệt Đề án sắp xếp, đổi mới nông trường quốc doanh trực thuộc </w:t>
      </w:r>
      <w:r>
        <w:rPr>
          <w:b/>
          <w:i w:val="0"/>
        </w:rPr>
        <w:t>Ủy ban nhân dân</w:t>
      </w:r>
    </w:p>
    <w:p>
      <w:r>
        <w:rPr>
          <w:b/>
          <w:i w:val="0"/>
        </w:rPr>
        <w:t xml:space="preserve">thành phố Cần Thơ </w:t>
      </w:r>
    </w:p>
    <w:p>
      <w:r>
        <w:rPr>
          <w:b/>
          <w:i w:val="0"/>
        </w:rPr>
        <w:t>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Nghị định số 170/2004/NĐ-CP ngày 22 tháng 9 năm 2004 của Chính phủ về sắp xếp, đổi mới và phát triển nông trường quốc doanh;</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Bộ trưởng Bộ Nông nghiệp và Phát triển nông thôn và Chủ tịch Ủy ban nhân dân thành phố Cần Thơ,</w:t>
      </w:r>
    </w:p>
    <w:p>
      <w:r>
        <w:rPr>
          <w:b/>
          <w:i w:val="0"/>
        </w:rPr>
        <w:t>QUYẾT ĐỊNH</w:t>
      </w:r>
    </w:p>
    <w:p>
      <w:r>
        <w:rPr>
          <w:b/>
          <w:i w:val="0"/>
        </w:rPr>
        <w:t>Điều 1.</w:t>
      </w:r>
      <w:r>
        <w:rPr>
          <w:b w:val="0"/>
          <w:i w:val="0"/>
        </w:rPr>
        <w:t xml:space="preserve"> Phê duyệt Đề án sắp xếp, đổi mới các nông trường quốc doanh trực thuộc Ủy ban nhân dân thành phố Cần Thơ như sau:</w:t>
      </w:r>
    </w:p>
    <w:p>
      <w:r>
        <w:rPr>
          <w:b w:val="0"/>
          <w:i w:val="0"/>
        </w:rPr>
        <w:t>- Chuyển Nông trường Sông Hậu thành Công ty Nông nghiệp Sông Hậu.</w:t>
      </w:r>
    </w:p>
    <w:p>
      <w:r>
        <w:rPr>
          <w:b w:val="0"/>
          <w:i w:val="0"/>
        </w:rPr>
        <w:t>- Chuyển Nông trường Cờ Đỏ thành Công ty Nông nghiệp Cờ Đỏ.</w:t>
      </w:r>
    </w:p>
    <w:p>
      <w:r>
        <w:rPr>
          <w:b/>
          <w:i w:val="0"/>
        </w:rPr>
        <w:t>Điều 2.</w:t>
      </w:r>
      <w:r>
        <w:rPr>
          <w:b w:val="0"/>
          <w:i w:val="0"/>
        </w:rPr>
        <w:t xml:space="preserve"> Chủ tịch ủy ban nhân dân thành phố Cần Thơ:</w:t>
      </w:r>
    </w:p>
    <w:p>
      <w:r>
        <w:rPr>
          <w:b w:val="0"/>
          <w:i w:val="0"/>
        </w:rPr>
        <w:t>1. Chỉ đạo thực hiện việc sắp xếp, chuyển đổi các nông trường quốc doanh như Điều 1 Quyết định này.</w:t>
      </w:r>
    </w:p>
    <w:p>
      <w:r>
        <w:rPr>
          <w:b w:val="0"/>
          <w:i w:val="0"/>
        </w:rPr>
        <w:t>2. Lập quy hoạch sử dụng đất trong các Công ty nói trên phù hợp với chiến lược phát triển kinh tế, xã hội và kế hoạch phát triển nông nghiệp, lâm nghiệp, thuỷ sản của địa phương; giao lại đất chuyên dùng công cộng, đất ở cụm tuyến dân cư hiện do các nông trường đang quản lý về cho địa phương quản lý và thực hiện các hình thức giao đất, cho thuê đất trong các Công ty theo quy định của pháp luật.</w:t>
      </w:r>
    </w:p>
    <w:p>
      <w:r>
        <w:rPr>
          <w:b/>
          <w:i w:val="0"/>
        </w:rPr>
        <w:t xml:space="preserve">Điều 3. </w:t>
      </w:r>
      <w:r>
        <w:rPr>
          <w:b w:val="0"/>
          <w:i w:val="0"/>
        </w:rPr>
        <w:t>Các Bộ: Nông nghiệp và Phát triển nông thôn, Tài chính, Kế hoạch và Đầu tư, Nội vụ, Lao động - Thương binh và Xã hội và các cơ quan liên quan có trách nhiệm phối hợp với ủy ban nhân dân thành phố Cần Thơ trong việc thực hiện Đề án này.</w:t>
      </w:r>
    </w:p>
    <w:p>
      <w:r>
        <w:rPr>
          <w:b w:val="0"/>
          <w:i w:val="0"/>
        </w:rPr>
        <w:t>Ban Chỉ đạo Đổi mới và Phát triển doanh nghiệp chịu trách nhiệm chỉ đạo, đôn đốc, hướng dẫn và theo dõi việc thực hiện Đề án này, đồng thời kiến nghị với</w:t>
      </w:r>
      <w:r>
        <w:rPr>
          <w:b w:val="0"/>
          <w:i w:val="0"/>
        </w:rPr>
        <w:t xml:space="preserve"> 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Chủ tịch Ủy ban nhân dân thành phố Cần Thơ, Bộ trưởng Bộ Nông nghiệp và Phát triển nông thôn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