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890/QĐ-GTCC Điều chỉnh mức thu cước qua nhà, cầu phao, cầu treo trên địa bàn thành phố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THÀNH PHỐ HẢI PHÒNG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890/QĐ-GTCC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Hải Phòng, ngày 03 tháng 6 năm 1995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THÀNH PHỐ HẢI PHÒNG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890/QĐ-GTCC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Hải Phòng, ngày 03 tháng 6 năm 1995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THÀNH PHỐ HẢI PHÒNG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THÀNH PHỐ HẢI PHÒNG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THÀNH PHỐ HẢI PHÒNG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890/QĐ-GTCC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Hải Phòng, ngày 03 tháng 6 năm 1995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890/QĐ-GTCC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Hải Phòng, ngày 03 tháng 6 năm 1995</w:t>
        <w:br/>
        <w:t xml:space="preserve">     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V/v: Điều chỉnh mức thu cước qua nhà, cầu phao, cầu treo </w:t>
      </w:r>
    </w:p>
    <w:p>
      <w:r>
        <w:rPr>
          <w:b/>
          <w:i w:val="0"/>
        </w:rPr>
        <w:t xml:space="preserve">trên địa bàn thành phố </w:t>
      </w:r>
    </w:p>
    <w:p>
      <w:r>
        <w:rPr>
          <w:b/>
          <w:i w:val="0"/>
        </w:rPr>
        <w:t>_____________________</w:t>
      </w:r>
    </w:p>
    <w:p>
      <w:r>
        <w:rPr>
          <w:b/>
          <w:i w:val="0"/>
        </w:rPr>
        <w:t>ỦY BAN NHÂN DÂN THÀNH PHỐ HẢI PHÒNG</w:t>
      </w:r>
    </w:p>
    <w:p>
      <w:r>
        <w:rPr>
          <w:b w:val="0"/>
          <w:i w:val="0"/>
        </w:rPr>
        <w:t>- Căn cứ Luật Tổ chức Hội đồng Nhân dân và Ủy ban Nhân dân;</w:t>
      </w:r>
    </w:p>
    <w:p>
      <w:r>
        <w:rPr>
          <w:b w:val="0"/>
          <w:i w:val="0"/>
        </w:rPr>
        <w:t>- Căn cứ Quyết định số 137/HĐBT ngày 27 tháng 04 năm 1992 của Hội đồng Bộ trưởng (nay là Chính phủ) quy định về công tác quản lý giá;</w:t>
      </w:r>
    </w:p>
    <w:p>
      <w:r>
        <w:rPr>
          <w:b w:val="0"/>
          <w:i w:val="0"/>
        </w:rPr>
        <w:t>- Theo đề nghị của Liên Sở Tài chính – Giao thông Công chính số 28/TT-GT ngày 16 tháng 05 năm 1995 về việc điều chỉnh mức thu cước qua phà, cầu phao, cầu treo trên địa bàn thành phố,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>Điều I.</w:t>
      </w:r>
      <w:r>
        <w:rPr>
          <w:b w:val="0"/>
          <w:i w:val="0"/>
        </w:rPr>
        <w:t xml:space="preserve"> Nay điều chỉnh mức thu cước qua phà, cầu phao, cầu treo do Công ty đường bộ Hải Phòng quản lý (có biểu cước cụ thể kèm theo).</w:t>
      </w:r>
    </w:p>
    <w:p>
      <w:r>
        <w:rPr>
          <w:b/>
          <w:i w:val="0"/>
        </w:rPr>
        <w:t xml:space="preserve">Điều II. </w:t>
      </w:r>
      <w:r>
        <w:rPr>
          <w:b w:val="0"/>
          <w:i w:val="0"/>
        </w:rPr>
        <w:t>Quyết định này có hiệu lực thi hành từ ngày 16 tháng 06 năm 1995</w:t>
      </w:r>
    </w:p>
    <w:p>
      <w:r>
        <w:rPr>
          <w:b/>
          <w:i w:val="0"/>
        </w:rPr>
        <w:t xml:space="preserve">Điều III. </w:t>
      </w:r>
      <w:r>
        <w:rPr>
          <w:b w:val="0"/>
          <w:i w:val="0"/>
        </w:rPr>
        <w:t>Các ông (bà) Chánh Văn phòng Ủy ban Nhân dân thành phố, Giám đốc các Sở: Tài chính, Giao thông Công chính, Giám đốc Công ty đường bộ Hải Phòng cùng các đơn vị có liên quan căn cứ quyết định thi hành./.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Đỗ Gia Phách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Đỗ Gia Phách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Đỗ Gia Phách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Đỗ Gia Phách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