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890/QĐ-UB V/v “Ban hành quy chế bán nhà ở thuộc sở hữu Nhà nước cho người đang thuê trên địa bàn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r>
              <w:rPr>
                <w:b w:val="0"/>
                <w:i w:val="0"/>
              </w:rPr>
              <w:br/>
            </w:r>
            <w:r>
              <w:rPr>
                <w:b w:val="0"/>
                <w:i w:val="0"/>
              </w:rPr>
              <w:br/>
            </w:r>
            <w:r>
              <w:rPr>
                <w:b w:val="0"/>
                <w:i/>
              </w:rPr>
              <w:t xml:space="preserve"> </w:t>
            </w:r>
            <w:r>
              <w:rPr>
                <w:b w:val="0"/>
                <w:i w:val="0"/>
              </w:rPr>
              <w:t>Số: 890/QĐ-UB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rPr>
              <w:t>Đà Nẵng, ngày 08 tháng 04 năm 1997</w:t>
            </w:r>
          </w:p>
        </w:tc>
      </w:tr>
    </w:tbl>
    <w:p>
      <w:pPr>
        <w:jc w:val="center"/>
      </w:pPr>
      <w:r>
        <w:rPr>
          <w:b/>
          <w:i w:val="0"/>
        </w:rPr>
        <w:t>QUYẾT ĐỊNH</w:t>
      </w:r>
    </w:p>
    <w:p>
      <w:pPr>
        <w:jc w:val="center"/>
      </w:pPr>
      <w:r>
        <w:rPr>
          <w:b/>
          <w:i w:val="0"/>
        </w:rPr>
        <w:t>CỦA ỦY BAN NHÂN DÂN LÂM THỜI</w:t>
      </w:r>
    </w:p>
    <w:p>
      <w:pPr>
        <w:jc w:val="center"/>
      </w:pPr>
      <w:r>
        <w:rPr>
          <w:b/>
          <w:i w:val="0"/>
        </w:rPr>
        <w:t>THÀNH PHỐ ĐÀ NẴNG</w:t>
      </w:r>
    </w:p>
    <w:p>
      <w:pPr>
        <w:jc w:val="center"/>
      </w:pPr>
      <w:r>
        <w:rPr>
          <w:b/>
          <w:i w:val="0"/>
        </w:rPr>
        <w:t>V/v “Ban hành quy chế bán nhà ở thuộc sở hữu Nhà nước cho người</w:t>
      </w:r>
    </w:p>
    <w:p>
      <w:pPr>
        <w:jc w:val="center"/>
      </w:pPr>
      <w:r>
        <w:rPr>
          <w:b/>
          <w:i w:val="0"/>
        </w:rPr>
        <w:t xml:space="preserve"> đang thuê trên địa bàn thành phố Đà Nẵng”</w:t>
      </w:r>
    </w:p>
    <w:p>
      <w:pPr>
        <w:jc w:val="center"/>
      </w:pPr>
      <w:r>
        <w:br/>
      </w:r>
      <w:r>
        <w:rPr>
          <w:b/>
          <w:i w:val="0"/>
        </w:rPr>
        <w:t>ỦY BAN NHÂN DÂN LÂM THỜI</w:t>
      </w:r>
    </w:p>
    <w:p>
      <w:pPr>
        <w:jc w:val="center"/>
      </w:pPr>
      <w:r>
        <w:rPr>
          <w:b/>
          <w:i w:val="0"/>
        </w:rPr>
        <w:t>THÀNH PHỐ ĐÀ NẴNG</w:t>
      </w:r>
    </w:p>
    <w:p>
      <w:r>
        <w:rPr>
          <w:b w:val="0"/>
          <w:i w:val="0"/>
        </w:rPr>
        <w:t>-</w:t>
      </w:r>
      <w:r>
        <w:rPr>
          <w:b w:val="0"/>
          <w:i/>
        </w:rPr>
        <w:t xml:space="preserve"> Căn cứ Luật Tổ chức HĐND và UBND các cấp được Quốc hội thông qua ngày 21-6-1994.</w:t>
      </w:r>
    </w:p>
    <w:p>
      <w:r>
        <w:rPr>
          <w:b w:val="0"/>
          <w:i/>
        </w:rPr>
        <w:t>- Căn cứ Quyết định số 964/TTg ngày 26-12-1996 của Thủ tướng Chính phủ v/v Chỉ định Ủy ban Nhân dân lâm thời thành phố Đà Nẵng.</w:t>
      </w:r>
    </w:p>
    <w:p>
      <w:r>
        <w:rPr>
          <w:b w:val="0"/>
          <w:i/>
        </w:rPr>
        <w:t>- Căn cứ Nghị định 61/CP ngày 5-7-1994 của Chính phủ về mua bán và kinh doanh nhà ở.</w:t>
      </w:r>
    </w:p>
    <w:p>
      <w:r>
        <w:rPr>
          <w:b w:val="0"/>
          <w:i/>
        </w:rPr>
        <w:t>- Xét đề nghị của Giám đốc Sở Địa chính - nhà đất thành phố tại Tờ trình số : 59/TT-DCND ngày 22-3-1997.</w:t>
      </w:r>
    </w:p>
    <w:p>
      <w:pPr>
        <w:jc w:val="center"/>
      </w:pPr>
      <w:r>
        <w:rPr>
          <w:b/>
          <w:i w:val="0"/>
        </w:rPr>
        <w:t>QUYẾT ĐỊNH</w:t>
      </w:r>
    </w:p>
    <w:p>
      <w:r>
        <w:rPr>
          <w:b/>
          <w:i w:val="0"/>
        </w:rPr>
        <w:t xml:space="preserve">Điều 1 : </w:t>
      </w:r>
      <w:r>
        <w:rPr>
          <w:b w:val="0"/>
          <w:i w:val="0"/>
        </w:rPr>
        <w:t>Nam ban hành kèm theo quyết định này Bản quy chế bán nhà ở thuộc sở hữu Nhà nước cho người đang thuê trên địa bàn thành phố Đà Nẵng.</w:t>
      </w:r>
    </w:p>
    <w:p>
      <w:r>
        <w:rPr>
          <w:b/>
          <w:i w:val="0"/>
        </w:rPr>
        <w:t xml:space="preserve">Điều 2 : </w:t>
      </w:r>
      <w:r>
        <w:rPr>
          <w:b w:val="0"/>
          <w:i w:val="0"/>
        </w:rPr>
        <w:t>Quyết định này có hiệu lực kể từ ngày ký. Những văn bản trước đây của UBND tỉnh QN-ĐN (cũ) trái với quyết định này đều bãi bỏ.</w:t>
      </w:r>
    </w:p>
    <w:p>
      <w:r>
        <w:rPr>
          <w:b/>
          <w:i w:val="0"/>
        </w:rPr>
        <w:t xml:space="preserve">Điều 3 : </w:t>
      </w:r>
      <w:r>
        <w:rPr>
          <w:b w:val="0"/>
          <w:i w:val="0"/>
        </w:rPr>
        <w:t>Chánh Văn phòng UBND thành phố Đà Nẵng, Giám đốc các Sở : Địa chính - nhà đất, Xây dựng, Tài chính - vật giá, Tư pháp, Cục Trưởng Cục thuế, Chủ tịch Liên đoàn Lao động, UBMT Tổ quốc, Giám đốc Công ty Đầu tư phát triển nhà Đà Nẵng, Chủ tịch UBND các quận, huyện, thủ trưởng các đơn vị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UBND LÂM THỜI TP. ĐÀ NẴNG</w:t>
            </w:r>
            <w:r>
              <w:rPr>
                <w:b w:val="0"/>
                <w:i w:val="0"/>
              </w:rPr>
              <w:br/>
            </w:r>
            <w:r>
              <w:rPr>
                <w:b/>
                <w:i w:val="0"/>
              </w:rPr>
              <w:t>CHỦ TỊCH</w:t>
            </w:r>
            <w:r>
              <w:rPr>
                <w:b w:val="0"/>
                <w:i w:val="0"/>
              </w:rPr>
              <w:br/>
            </w:r>
            <w:r>
              <w:rPr>
                <w:b w:val="0"/>
                <w:i/>
              </w:rPr>
              <w:t>(Đã ký)</w:t>
            </w:r>
            <w:r>
              <w:rPr>
                <w:b w:val="0"/>
                <w:i w:val="0"/>
              </w:rPr>
              <w:br/>
            </w:r>
            <w:r>
              <w:rPr>
                <w:b w:val="0"/>
                <w:i w:val="0"/>
              </w:rPr>
              <w:t xml:space="preserve"> </w:t>
            </w:r>
            <w:r>
              <w:rPr>
                <w:b w:val="0"/>
                <w:i w:val="0"/>
              </w:rPr>
              <w:br/>
            </w:r>
            <w:r>
              <w:rPr>
                <w:b/>
                <w:i w:val="0"/>
              </w:rPr>
              <w:t>Nguyễn Bá Thanh</w:t>
            </w:r>
          </w:p>
        </w:tc>
      </w:tr>
    </w:tbl>
    <w:p>
      <w:pPr>
        <w:jc w:val="center"/>
      </w:pPr>
      <w:r>
        <w:rPr>
          <w:b/>
          <w:i w:val="0"/>
        </w:rPr>
        <w:t>QUI CHẾ</w:t>
      </w:r>
    </w:p>
    <w:p>
      <w:pPr>
        <w:jc w:val="center"/>
      </w:pPr>
      <w:r>
        <w:rPr>
          <w:b/>
          <w:i w:val="0"/>
        </w:rPr>
        <w:t>“Bán nhà ở thuộc sở hữu Nhà nước cho người đang thuê</w:t>
      </w:r>
    </w:p>
    <w:p>
      <w:pPr>
        <w:jc w:val="center"/>
      </w:pPr>
      <w:r>
        <w:rPr>
          <w:b/>
          <w:i w:val="0"/>
        </w:rPr>
        <w:t>trên địa bàn thành phố Đà Nẵng”</w:t>
      </w:r>
    </w:p>
    <w:p>
      <w:pPr>
        <w:jc w:val="center"/>
      </w:pPr>
      <w:r>
        <w:rPr>
          <w:b/>
          <w:i w:val="0"/>
        </w:rPr>
        <w:t xml:space="preserve">(Ban hành kèm theo Quyết định số: 890/QĐ-UB ngày 8-4- 1997 </w:t>
      </w:r>
    </w:p>
    <w:p>
      <w:pPr>
        <w:jc w:val="center"/>
      </w:pPr>
      <w:r>
        <w:rPr>
          <w:b/>
          <w:i w:val="0"/>
        </w:rPr>
        <w:t>của UBND thành phố Đà Nẵng)</w:t>
      </w:r>
    </w:p>
    <w:p>
      <w:pPr>
        <w:jc w:val="center"/>
      </w:pPr>
      <w:r>
        <w:rPr>
          <w:b/>
          <w:i w:val="0"/>
        </w:rPr>
        <w:t>Chương I</w:t>
      </w:r>
    </w:p>
    <w:p>
      <w:pPr>
        <w:jc w:val="center"/>
      </w:pPr>
      <w:r>
        <w:rPr>
          <w:b/>
          <w:i w:val="0"/>
        </w:rPr>
        <w:t>NHỮNG QUI ĐỊNH CHUNG</w:t>
      </w:r>
    </w:p>
    <w:p>
      <w:r>
        <w:rPr>
          <w:b/>
          <w:i w:val="0"/>
        </w:rPr>
        <w:t>Điều 1</w:t>
      </w:r>
      <w:r>
        <w:rPr>
          <w:b w:val="0"/>
          <w:i w:val="0"/>
        </w:rPr>
        <w:t xml:space="preserve"> : Việc bán nhà ở thuộc sd hữu Nhà nước cho người đang thuê trên địa bàn thành phố Đà Nẵng, phải thực hiện theo đúng Nghị định 61/CP ngày 5-7-1994 của Chính phủ và các Thông tư hướng dẫn của các Bộ, Ngành, Trung ương có liên quan.</w:t>
      </w:r>
    </w:p>
    <w:p>
      <w:r>
        <w:rPr>
          <w:b/>
          <w:i w:val="0"/>
        </w:rPr>
        <w:t>Điều 2</w:t>
      </w:r>
      <w:r>
        <w:rPr>
          <w:b w:val="0"/>
          <w:i w:val="0"/>
        </w:rPr>
        <w:t xml:space="preserve"> : Giá bán nhà ở được tính đúng theo khung giá quy định tại Quyết định số 302/QĐ-UB ngày 24-2-1995 của UBND tỉnh QN-ĐN (cũ), giá chuyển quyền sử dụng đất được tính đúng theo khung giá quy định tại quyết định số : 1834/QĐ-UB ngày 01 tháng 7 năm 1997 của UBND lâm thời thành phố Đà Nẵng.</w:t>
      </w:r>
    </w:p>
    <w:p>
      <w:r>
        <w:rPr>
          <w:b/>
          <w:i w:val="0"/>
        </w:rPr>
        <w:t>Điều 3</w:t>
      </w:r>
      <w:r>
        <w:rPr>
          <w:b w:val="0"/>
          <w:i w:val="0"/>
        </w:rPr>
        <w:t xml:space="preserve"> : Nhà thuộc diện xét bán phải là nhà ở thuộc sở hữu Nhà nước, không có tranh chấp và không nằm trong khu vực quy hoạch xây dựng các công trình khác hoặc cải tạo thành nhà ở mới. Riêng các nhà ở mặt tiền đường phố chính và nhà chung cư chưa giải quyết bán.</w:t>
      </w:r>
    </w:p>
    <w:p>
      <w:r>
        <w:rPr>
          <w:b w:val="0"/>
          <w:i w:val="0"/>
        </w:rPr>
        <w:t>Đối với những nhà đang có tranh chấp về quyền sở hữu hoặc quyền sử dụng thì chỉ sau khi có kết luận của cơ quan chức năng về quyền sở hữu hoặc quyền sử dụng hợp pháp thì người đang thuê mới được xem xét để giải quyết việc xin mua nhà.</w:t>
      </w:r>
    </w:p>
    <w:p>
      <w:r>
        <w:rPr>
          <w:b w:val="0"/>
          <w:i w:val="0"/>
        </w:rPr>
        <w:t>Những nhà sau đây không thuộc diện xét bán :</w:t>
      </w:r>
    </w:p>
    <w:p>
      <w:r>
        <w:rPr>
          <w:b w:val="0"/>
          <w:i w:val="0"/>
        </w:rPr>
        <w:t>- Nhà nằm trong khu vực dự kiến giải tỏa theo quy hoạch.</w:t>
      </w:r>
    </w:p>
    <w:p>
      <w:r>
        <w:rPr>
          <w:b w:val="0"/>
          <w:i w:val="0"/>
        </w:rPr>
        <w:t>- Nhà chuyên dùng đang bố trí tạm làm nhà ở.</w:t>
      </w:r>
    </w:p>
    <w:p>
      <w:r>
        <w:rPr>
          <w:b w:val="0"/>
          <w:i w:val="0"/>
        </w:rPr>
        <w:t>- Nhà ở không hợp pháp</w:t>
      </w:r>
    </w:p>
    <w:p>
      <w:r>
        <w:rPr>
          <w:b/>
          <w:i w:val="0"/>
        </w:rPr>
        <w:t>Điều 4</w:t>
      </w:r>
      <w:r>
        <w:rPr>
          <w:b w:val="0"/>
          <w:i w:val="0"/>
        </w:rPr>
        <w:t xml:space="preserve"> : Đối tượng được xét bán nhà phải là người đã ở hợp pháp trong căn ngôi nhà đó và có giấy tờ hợp lệ về việc bố trí nhà, có hợp đồng thuê nhà ở với Nhà nước và từ trước đến nay đã chấp hành đầy đủ các quy định của Nhà nước về quản lý đất.</w:t>
      </w:r>
    </w:p>
    <w:p>
      <w:r>
        <w:rPr>
          <w:b w:val="0"/>
          <w:i w:val="0"/>
        </w:rPr>
        <w:t>Các cơ quan, đơn vị có nhà bố trí cho cán bộ, viên chức của mình sử dụng để ở, thuộc diện được bán kể cả các trường hợp đã có hồ sơ kiểm định hoặc đã lắp giá đều phải lập phương án chuyển giao cho Công ty Đầu tư phát triển nhà Đà Nẵng để tiếp nhận, quản lý, ký hợp đồng thuê nhà ở, truy thu tiền thuê nhà và tổ chức bán theo đúng quy định của Nhà nước.</w:t>
      </w:r>
    </w:p>
    <w:p>
      <w:r>
        <w:rPr>
          <w:b/>
          <w:i w:val="0"/>
        </w:rPr>
        <w:t>Điều 5</w:t>
      </w:r>
      <w:r>
        <w:rPr>
          <w:b w:val="0"/>
          <w:i w:val="0"/>
        </w:rPr>
        <w:t xml:space="preserve"> : Việc giải quyết các đơn vị, cá nhân xin mua nhà được thực hiện theo thứ tự sau đây :</w:t>
      </w:r>
    </w:p>
    <w:p>
      <w:r>
        <w:rPr>
          <w:b w:val="0"/>
          <w:i w:val="0"/>
        </w:rPr>
        <w:t>Trong thời gian 40 ngày kể từ ngày nhận đơn và các giấy tờ hợp lệ, cơ quan đã tiếp nhận đơn phải giải quyết xong và có quyết định bán nhà cho người sinh mua hoặc trả lời cho người xin mua nhà về trường hợp xin mua nhà của họ có được giải quyết hay không ? Nếu không giải quyết thì phải nêu rõ lý do cụ thể bằng văn bản.</w:t>
      </w:r>
    </w:p>
    <w:p>
      <w:r>
        <w:rPr>
          <w:b/>
          <w:i w:val="0"/>
        </w:rPr>
        <w:t>Điều 6</w:t>
      </w:r>
      <w:r>
        <w:rPr>
          <w:b w:val="0"/>
          <w:i w:val="0"/>
        </w:rPr>
        <w:t xml:space="preserve"> : Hồ sơ mua nhà thuộc sở hữu Nhà nước để UBND thành phố Đà Nẵng xem xét ra quyết định bán nhà gồm :</w:t>
      </w:r>
    </w:p>
    <w:p>
      <w:r>
        <w:rPr>
          <w:b w:val="0"/>
          <w:i w:val="0"/>
        </w:rPr>
        <w:t>- Đơn xin mua nhà (theo mẫu in sẵn), có xác nhận của UBND phường, quận, huyện về việc sử dụng hợp pháp và không có tranh chấp, kèm theo hợp đồng thuê và các giấy tờ khác có liên quan đến việc sử dụng nhà (nếu có) bằng bản photocopy có xác nhận của Phòng Công chứng Nhà nước.</w:t>
      </w:r>
    </w:p>
    <w:p>
      <w:r>
        <w:rPr>
          <w:b w:val="0"/>
          <w:i w:val="0"/>
        </w:rPr>
        <w:t>- Biên bản kiểm định, đánh giá giá trị chất lượng nhà và kèm theo sơ đồ vị trí, mặt bằng nhà, đất của Tổ kiểm định.</w:t>
      </w:r>
    </w:p>
    <w:p>
      <w:r>
        <w:rPr>
          <w:b w:val="0"/>
          <w:i w:val="0"/>
        </w:rPr>
        <w:t>- Bản tính giá trị nhà để bán.</w:t>
      </w:r>
    </w:p>
    <w:p>
      <w:r>
        <w:rPr>
          <w:b w:val="0"/>
          <w:i w:val="0"/>
        </w:rPr>
        <w:t>- Tờ trình của Thường trực Hội đồng bán nhà thành phố.</w:t>
      </w:r>
    </w:p>
    <w:p>
      <w:r>
        <w:rPr>
          <w:b w:val="0"/>
          <w:i w:val="0"/>
        </w:rPr>
        <w:t>Sau khi có quyết định bán nhà của UBND thành phố Đà Nẵng, người được mua nhà ký hợp đồng mua bán nhà với Công ty Đầu tư phát triển nhà Đà Nẵng.</w:t>
      </w:r>
    </w:p>
    <w:p>
      <w:pPr>
        <w:jc w:val="center"/>
      </w:pPr>
      <w:r>
        <w:rPr>
          <w:b/>
          <w:i w:val="0"/>
        </w:rPr>
        <w:t>Chương II</w:t>
      </w:r>
    </w:p>
    <w:p>
      <w:pPr>
        <w:jc w:val="center"/>
      </w:pPr>
      <w:r>
        <w:rPr>
          <w:b/>
          <w:i w:val="0"/>
        </w:rPr>
        <w:t>KIỂM ĐỊNH, TÍNH GIÁ TRỊ NHÀ ĐẤT ĐỂ</w:t>
      </w:r>
      <w:r>
        <w:rPr>
          <w:b/>
          <w:i w:val="0"/>
        </w:rPr>
        <w:t xml:space="preserve"> BÁN</w:t>
      </w:r>
    </w:p>
    <w:p>
      <w:r>
        <w:rPr>
          <w:b/>
          <w:i w:val="0"/>
        </w:rPr>
        <w:t>Điều 7</w:t>
      </w:r>
      <w:r>
        <w:rPr>
          <w:b w:val="0"/>
          <w:i w:val="0"/>
        </w:rPr>
        <w:t xml:space="preserve"> : Việc xác định chất lượng diện tích nhà ở, đất ở và phân cấp nhà ở phải thực hiện theo đúng Thông tư số 05/BXD ngày 9-2-1993 và Thông tư số 13/BXD ngày 18-3-1994 của Bộ Xây dựng.</w:t>
      </w:r>
    </w:p>
    <w:p>
      <w:r>
        <w:rPr>
          <w:b/>
          <w:i w:val="0"/>
        </w:rPr>
        <w:t>Điều 8</w:t>
      </w:r>
      <w:r>
        <w:rPr>
          <w:b w:val="0"/>
          <w:i w:val="0"/>
        </w:rPr>
        <w:t xml:space="preserve"> : Việc kiểm định và tính giá trị nhà để bán phải được lập thành biên bản, xác định cụ thể diện tích nhà ở, đất ở, cấp nhà, chất lượng còn lại của nhà. Biên bản phải chính xác, đầy đủ, rõ ràng, không được tẩy xóa hoặc tự tiện thèm bớt, sửa đổi và phải được các thành viên tổ công tác và người đứng tên xin mua nhà cùng kỳ.</w:t>
      </w:r>
    </w:p>
    <w:p>
      <w:r>
        <w:rPr>
          <w:b w:val="0"/>
          <w:i w:val="0"/>
        </w:rPr>
        <w:t>Trường hợp người xin mua nhà không' thống nhất với việc kiểm định và tính giá trị nhà, đất thì có quan đề nghị và phải ghi rõ trong biên bản. Sau khi Hội đồng bán nhà xem xét sẽ có văn bản trả lời cụ thể cho người mua nhà.</w:t>
      </w:r>
    </w:p>
    <w:p>
      <w:r>
        <w:rPr>
          <w:b/>
          <w:i w:val="0"/>
        </w:rPr>
        <w:t>Điều 9</w:t>
      </w:r>
      <w:r>
        <w:rPr>
          <w:b w:val="0"/>
          <w:i w:val="0"/>
        </w:rPr>
        <w:t xml:space="preserve"> : Bản vẽ sơ đồ vị trí đất ở theo tỷ lệ 1/500 và bản vẽ mặt bằng nhà ở theo tỷ lệ 1/200 phải ghi rõ kích thước, diện tích, tứ cận không gian của vị trí nhà ở, đất ở, đối với nhà ở, địa hình, mặt đường trong kiệt, hẽm độ xa gần, nhà ở gồm nhiều căn hộ thì phải có mặt bằng của toàn nhà, từng tầng, từng hộ, trong đó phải ghi rõ phần diện tích hộ dùng chung hoặc tường chung, đất sử dụng chung.</w:t>
      </w:r>
    </w:p>
    <w:p>
      <w:r>
        <w:rPr>
          <w:b w:val="0"/>
          <w:i w:val="0"/>
        </w:rPr>
        <w:t>Bản vẽ sơ đồ nhà đất phải được người sử dụng nhà, người đo vẽ ký và có UBND phường xác nhận.</w:t>
      </w:r>
    </w:p>
    <w:p>
      <w:pPr>
        <w:jc w:val="center"/>
      </w:pPr>
      <w:r>
        <w:rPr>
          <w:b/>
          <w:i w:val="0"/>
        </w:rPr>
        <w:t>Chương III</w:t>
      </w:r>
    </w:p>
    <w:p>
      <w:pPr>
        <w:jc w:val="center"/>
      </w:pPr>
      <w:r>
        <w:rPr>
          <w:b/>
          <w:i w:val="0"/>
        </w:rPr>
        <w:t xml:space="preserve">PHƯƠNG THỨC TRẢ TIỀN MUA NHÀ QUẢN LÝ </w:t>
      </w:r>
      <w:r>
        <w:rPr>
          <w:b/>
          <w:i w:val="0"/>
        </w:rPr>
        <w:t>SỬ DỤNG TIỀN BÁN NHÀ</w:t>
      </w:r>
    </w:p>
    <w:p>
      <w:r>
        <w:rPr>
          <w:b/>
          <w:i w:val="0"/>
        </w:rPr>
        <w:t>Điều 10</w:t>
      </w:r>
      <w:r>
        <w:rPr>
          <w:b w:val="0"/>
          <w:i w:val="0"/>
        </w:rPr>
        <w:t xml:space="preserve"> : Phương thức trả tiền mua nhà, quản lý sử dụng tiền bán nhà phải chấp hành theo đúng điều 9, điều 10 và 11 Nghị định 61/CP ngày 5-7-1994 của Chính phủ.</w:t>
      </w:r>
    </w:p>
    <w:p>
      <w:r>
        <w:rPr>
          <w:b/>
          <w:i w:val="0"/>
        </w:rPr>
        <w:t>Điều 11</w:t>
      </w:r>
      <w:r>
        <w:rPr>
          <w:b w:val="0"/>
          <w:i w:val="0"/>
        </w:rPr>
        <w:t xml:space="preserve"> : Người mua nhà thanh toán tiền mua nhà của Nhà nước bằng tiền Ngân hàng Nhà nước Việt Nam và nộp vào ngân sách thành phố.</w:t>
      </w:r>
    </w:p>
    <w:p>
      <w:r>
        <w:rPr>
          <w:b w:val="0"/>
          <w:i w:val="0"/>
        </w:rPr>
        <w:t>Người mua nhà sau khi trả tiền mua nhà và hoàn tất thủ tục nộp lệ phí trước bạ thì được cấp giấy chứng nhận quyền sở hữu nhà và quyền sử dụng đất ở.</w:t>
      </w:r>
    </w:p>
    <w:p>
      <w:r>
        <w:rPr>
          <w:b/>
          <w:i w:val="0"/>
        </w:rPr>
        <w:t>Điều 12</w:t>
      </w:r>
      <w:r>
        <w:rPr>
          <w:b w:val="0"/>
          <w:i w:val="0"/>
        </w:rPr>
        <w:t xml:space="preserve"> : Tiền thu được từ việc bán nhà được nộp vào tài khoản chuyên thu của Kho bạc Nhà nước thành phố và chỉ được sử dụng vào việc duy trì và phát triển quỹ nhà ở và các hạ tầng liên quan đến những khu nhà ở theo các dự án và kế" hoạch do Chủ tịch UBND thành phố trình HĐND thành phố thông qua.</w:t>
      </w:r>
    </w:p>
    <w:p>
      <w:r>
        <w:rPr>
          <w:b/>
          <w:i w:val="0"/>
        </w:rPr>
        <w:t>Điều 13</w:t>
      </w:r>
      <w:r>
        <w:rPr>
          <w:b w:val="0"/>
          <w:i w:val="0"/>
        </w:rPr>
        <w:t xml:space="preserve"> : Hội đồng bán nhà được trích 2% trong tổng số tiền bán nhà thu được dùng để chi phí, phục vụ cho công tác bán nhà. Giao Sở Địa chính-nhà đất quản lý, sử dụng phục vụ cho công tác bán nhà. Sở Tài chính-vật giá làm thủ tục cấp, giám sát và quyết toán.</w:t>
      </w:r>
    </w:p>
    <w:p>
      <w:pPr>
        <w:jc w:val="center"/>
      </w:pPr>
      <w:r>
        <w:rPr>
          <w:b/>
          <w:i w:val="0"/>
        </w:rPr>
        <w:t>Chương IV</w:t>
      </w:r>
    </w:p>
    <w:p>
      <w:pPr>
        <w:jc w:val="center"/>
      </w:pPr>
      <w:r>
        <w:rPr>
          <w:b/>
          <w:i w:val="0"/>
        </w:rPr>
        <w:t>Tổ CHỨC THỰC HIỆN</w:t>
      </w:r>
    </w:p>
    <w:p>
      <w:r>
        <w:rPr>
          <w:b/>
          <w:i w:val="0"/>
        </w:rPr>
        <w:t>Điều 14 :</w:t>
      </w:r>
      <w:r>
        <w:rPr>
          <w:b w:val="0"/>
          <w:i w:val="0"/>
        </w:rPr>
        <w:t xml:space="preserve"> Hội đồng bán nhà thành phố được thành lập năm thực hiện chức năng giúp UBND thành phố và Ban Chỉ đạo chính sách nhà ở, đất ở của thành phố, tổ chức triển khai công tác bán nhà theo đúng Nghị định 61/CP ngày 5-7-1994 của Chính phủ, các văn bản hướng dẫn của các Bộ, ngành, Trung ương và văn bản của thành phố.</w:t>
      </w:r>
    </w:p>
    <w:p>
      <w:r>
        <w:rPr>
          <w:b w:val="0"/>
          <w:i w:val="0"/>
        </w:rPr>
        <w:t>Hội đồng bán nhà của thành phố họp mỗi tháng từ một đến hai dân để giải quyết những vướng mắc và xét duyệt hồ sơ xin mua nhà.</w:t>
      </w:r>
    </w:p>
    <w:p>
      <w:r>
        <w:rPr>
          <w:b/>
          <w:i w:val="0"/>
        </w:rPr>
        <w:t>Điều 15 :</w:t>
      </w:r>
      <w:r>
        <w:rPr>
          <w:b w:val="0"/>
          <w:i w:val="0"/>
        </w:rPr>
        <w:t xml:space="preserve"> Trách nhiệm của các thành viên Hội đồng bán nhà thành phố :</w:t>
      </w:r>
    </w:p>
    <w:p>
      <w:r>
        <w:rPr>
          <w:b w:val="0"/>
          <w:i w:val="0"/>
        </w:rPr>
        <w:t>- Tham gia đầy đủ các kỳ họp của hội đồng.</w:t>
      </w:r>
    </w:p>
    <w:p>
      <w:r>
        <w:rPr>
          <w:b w:val="0"/>
          <w:i w:val="0"/>
        </w:rPr>
        <w:t>- Chịu trách nhiệm tham mưu và đề xuất những vấn đề có liên quan về công tác bán nhà trước UBND thành phố Đà Nẵng.</w:t>
      </w:r>
    </w:p>
    <w:p>
      <w:r>
        <w:rPr>
          <w:b w:val="0"/>
          <w:i w:val="0"/>
        </w:rPr>
        <w:t>- Cử cán bộ chuyên môn, nghiệp vụ của đơn vị mình tham gia tổ công tác giúp việc cho hội đồng.</w:t>
      </w:r>
    </w:p>
    <w:p>
      <w:r>
        <w:rPr>
          <w:b w:val="0"/>
          <w:i w:val="0"/>
        </w:rPr>
        <w:t>- Tế chức phúc tra các trường hợp vướng mắc trong quá trình bán nhà.</w:t>
      </w:r>
    </w:p>
    <w:p>
      <w:r>
        <w:rPr>
          <w:b/>
          <w:i w:val="0"/>
        </w:rPr>
        <w:t>Điều 16 :</w:t>
      </w:r>
      <w:r>
        <w:rPr>
          <w:b w:val="0"/>
          <w:i w:val="0"/>
        </w:rPr>
        <w:t xml:space="preserve"> Giúp việc cho Hội đồng bán nhà (HĐBM) do các cơ quan thành viên HĐBA cử cán bộ nghiệp vụ tham gia bao gồm:</w:t>
      </w:r>
    </w:p>
    <w:p>
      <w:r>
        <w:rPr>
          <w:b w:val="0"/>
          <w:i w:val="0"/>
        </w:rPr>
        <w:t>- Sở Địa chính-nhà đất - Sở Xây dựng - Sở Tài chính-vật giá - Công ty Đầu tư-phát triển nhà</w:t>
      </w:r>
    </w:p>
    <w:p>
      <w:r>
        <w:rPr>
          <w:b w:val="0"/>
          <w:i w:val="0"/>
        </w:rPr>
        <w:t>Ngoài ra Sở Địa chính-nhà đất và các cơ quan liên quan cần lập 1 tổ phúc tra (danh sách được HĐBA thông qua) để đi phúc tra lại những trường hợp vướng mắc, có khiếu nại, khiếu tố.</w:t>
      </w:r>
    </w:p>
    <w:p>
      <w:r>
        <w:rPr>
          <w:b/>
          <w:i w:val="0"/>
        </w:rPr>
        <w:t>Điều 17 :</w:t>
      </w:r>
      <w:r>
        <w:rPr>
          <w:b w:val="0"/>
          <w:i w:val="0"/>
        </w:rPr>
        <w:t xml:space="preserve"> Trách nhiệm của các cơ quan :</w:t>
      </w:r>
    </w:p>
    <w:p>
      <w:r>
        <w:rPr>
          <w:b w:val="0"/>
          <w:i w:val="0"/>
        </w:rPr>
        <w:t>1- Đối với Sở Địa chính-nhà đất : Chịu trách nhiệm chính trong việc tế chức thực hiện công tác bán nhà ở thuộc sở hữu Nhà nước trên địa bàn thành phố Đà Nẵng.</w:t>
      </w:r>
    </w:p>
    <w:p>
      <w:r>
        <w:rPr>
          <w:b w:val="0"/>
          <w:i w:val="0"/>
        </w:rPr>
        <w:t>- Phổ biến, hướng dẫn, tiếp nhận hồ sơ mua bán nhà.</w:t>
      </w:r>
    </w:p>
    <w:p>
      <w:r>
        <w:rPr>
          <w:b w:val="0"/>
          <w:i w:val="0"/>
        </w:rPr>
        <w:t>- Kiểm tra nguồn gốc và các vấn đề liên quan khác như đã quy định tại điều 3 để xác định nhà được bán.</w:t>
      </w:r>
    </w:p>
    <w:p>
      <w:r>
        <w:rPr>
          <w:b w:val="0"/>
          <w:i w:val="0"/>
        </w:rPr>
        <w:t>- Xác định hiện trạng nhà so với nguyên trạng.</w:t>
      </w:r>
    </w:p>
    <w:p>
      <w:r>
        <w:rPr>
          <w:b w:val="0"/>
          <w:i w:val="0"/>
        </w:rPr>
        <w:t>- Tham gia kiểm định, tổng hợp các trường hợp vướng mắc để trình HĐBA xem xét. Sau khi có ý kiến kết luận của HĐND,</w:t>
      </w:r>
    </w:p>
    <w:p>
      <w:r>
        <w:rPr>
          <w:b w:val="0"/>
          <w:i w:val="0"/>
        </w:rPr>
        <w:t>Sở Địa chính-nhà đất lập tờ trình kèm theo danh sách trình UBND thành phố ra quyết định bán nhà.</w:t>
      </w:r>
    </w:p>
    <w:p>
      <w:r>
        <w:rPr>
          <w:b w:val="0"/>
          <w:i w:val="0"/>
        </w:rPr>
        <w:t>2- Sở Xây dựng có trách nhiệm cung cấp các thông tin về lĩnh vực quy hoạch, khi Sở Địa chính-nhà đất đề nghị.</w:t>
      </w:r>
    </w:p>
    <w:p>
      <w:r>
        <w:rPr>
          <w:b w:val="0"/>
          <w:i w:val="0"/>
        </w:rPr>
        <w:t>3- Sở Tài chính-vật giá căn cứ theo kết quả kiểm định nhà ở, đất ở đã được xác lập có trách nhiệm lắp giá đúng theo khung giá quy định tại điều 2 của Quy chế này. Mở tài khoản chuyên thu tại Kho bạc để bên mua nộp tiền vào cho ngân sách. Tài khoản chuyên thu này do Sở Tài chính-vật giá quản lý.</w:t>
      </w:r>
    </w:p>
    <w:p>
      <w:r>
        <w:rPr>
          <w:b w:val="0"/>
          <w:i w:val="0"/>
        </w:rPr>
        <w:t>4- Sở Lao động-Thương binh xã hội có trách nhiệm xác định đối tượng mua nhà thuộc diện quy định tại Quyết định số 118/TTg ngày 27-2-1996 và Chỉ thị số 166/TTg ngày 19 3-1996 của Thủ tướng Chính phủ về hỗ trợ người có công với cách mạng cải thiện nhà ở và chủ trì phối hợp với sở Địa chất-nhà đất để đề xuất với HĐND mức độ miễn giảm cho từng đối tượng cụ thể.</w:t>
      </w:r>
    </w:p>
    <w:p>
      <w:pPr>
        <w:jc w:val="center"/>
      </w:pPr>
      <w:r>
        <w:rPr>
          <w:b/>
          <w:i w:val="0"/>
        </w:rPr>
        <w:t>Chương V</w:t>
      </w:r>
    </w:p>
    <w:p>
      <w:pPr>
        <w:jc w:val="center"/>
      </w:pPr>
      <w:r>
        <w:rPr>
          <w:b/>
          <w:i w:val="0"/>
        </w:rPr>
        <w:t>ĐIỀU KHOẢN THI HÀNH</w:t>
      </w:r>
    </w:p>
    <w:p>
      <w:r>
        <w:rPr>
          <w:b/>
          <w:i w:val="0"/>
        </w:rPr>
        <w:t>Điều 18 :</w:t>
      </w:r>
      <w:r>
        <w:rPr>
          <w:b w:val="0"/>
          <w:i w:val="0"/>
        </w:rPr>
        <w:t xml:space="preserve"> Tất cả các thành viên tham gia công tác bán nhà phải nghiêm chỉnh chấp hành các quy định của Nhà nước có liên quan đến việc bán nhà và bản Quy chế này. Mọi hành vi vi phạm tùy theo mức độ nặng nhẹ mà bị xử lý kỷ luật theo quy định của Nhà nước. Trường hợp nghiêm trọng có thể bị truy cứu trách nhiệm hình sự.</w:t>
      </w:r>
    </w:p>
    <w:p>
      <w:r>
        <w:rPr>
          <w:b/>
          <w:i w:val="0"/>
        </w:rPr>
        <w:t>Điều 19 :</w:t>
      </w:r>
      <w:r>
        <w:rPr>
          <w:b w:val="0"/>
          <w:i w:val="0"/>
        </w:rPr>
        <w:t xml:space="preserve"> Trong quá trình thực hiện, nếu có gì vướng mắc, các cơ quan chức năng và UBND các quận, huyện báo cáo ngay cho UBND thành phố để điều chỉnh sửa đổi bổ sung cho phù hợp với tình hình thực tế tại địa phương.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