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89/2003/QĐ-BCN Về việc phê duyệt Điều lệ Tổ chức và hoạt động của Công ty Nhựa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89/2003/QĐ-BCN</w:t>
      </w:r>
      <w:r>
        <w:rPr>
          <w:b w:val="0"/>
          <w:i w:val="0"/>
        </w:rPr>
        <w:br/>
      </w:r>
      <w:r>
        <w:rPr>
          <w:b w:val="0"/>
          <w:i w:val="0"/>
        </w:rPr>
        <w:br/>
      </w:r>
      <w:r>
        <w:rPr>
          <w:b w:val="0"/>
          <w:i/>
        </w:rPr>
        <w:br/>
      </w:r>
      <w:r>
        <w:rPr>
          <w:b w:val="0"/>
          <w:i/>
        </w:rPr>
        <w:t>Hà Nội, ngày 15 tháng 05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89/2003/QĐ-BCN</w:t>
      </w:r>
      <w:r>
        <w:rPr>
          <w:b w:val="0"/>
          <w:i w:val="0"/>
        </w:rPr>
        <w:br/>
      </w:r>
      <w:r>
        <w:rPr>
          <w:b w:val="0"/>
          <w:i w:val="0"/>
        </w:rPr>
        <w:br/>
      </w:r>
      <w:r>
        <w:rPr>
          <w:b w:val="0"/>
          <w:i/>
        </w:rPr>
        <w:br/>
      </w:r>
      <w:r>
        <w:rPr>
          <w:b w:val="0"/>
          <w:i/>
        </w:rPr>
        <w:t>Hà Nội, ngày 15 tháng 05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89/2003/QĐ-BCN</w:t>
      </w:r>
      <w:r>
        <w:rPr>
          <w:b w:val="0"/>
          <w:i w:val="0"/>
        </w:rPr>
        <w:br/>
      </w:r>
      <w:r>
        <w:rPr>
          <w:b w:val="0"/>
          <w:i w:val="0"/>
        </w:rPr>
        <w:br/>
      </w:r>
      <w:r>
        <w:rPr>
          <w:b w:val="0"/>
          <w:i/>
        </w:rPr>
        <w:br/>
      </w:r>
      <w:r>
        <w:rPr>
          <w:b w:val="0"/>
          <w:i/>
        </w:rPr>
        <w:t>Hà Nội, ngày 15 tháng 05 năm 2003</w:t>
      </w:r>
      <w:r>
        <w:rPr>
          <w:b w:val="0"/>
          <w:i/>
        </w:rPr>
        <w:br/>
      </w:r>
      <w:r>
        <w:rPr>
          <w:b w:val="0"/>
          <w:i w:val="0"/>
        </w:rPr>
        <w:br/>
      </w:r>
    </w:p>
    <w:p>
      <w:pPr>
        <w:jc w:val="center"/>
      </w:pPr>
      <w:r>
        <w:rPr>
          <w:b w:val="0"/>
          <w:i w:val="0"/>
        </w:rPr>
        <w:br/>
      </w:r>
      <w:r>
        <w:rPr>
          <w:b w:val="0"/>
          <w:i w:val="0"/>
        </w:rPr>
        <w:t>Số: 89/2003/QĐ-BCN</w:t>
      </w:r>
      <w:r>
        <w:rPr>
          <w:b w:val="0"/>
          <w:i w:val="0"/>
        </w:rPr>
        <w:br/>
      </w:r>
    </w:p>
    <w:p>
      <w:pPr>
        <w:jc w:val="center"/>
      </w:pPr>
      <w:r>
        <w:rPr>
          <w:b w:val="0"/>
          <w:i w:val="0"/>
        </w:rPr>
        <w:br/>
      </w:r>
      <w:r>
        <w:rPr>
          <w:b w:val="0"/>
          <w:i w:val="0"/>
        </w:rPr>
        <w:t>Hà Nội, ngày 15 tháng 05 năm 2003</w:t>
      </w:r>
      <w:r>
        <w:rPr>
          <w:b w:val="0"/>
          <w:i w:val="0"/>
        </w:rPr>
        <w:br/>
      </w:r>
    </w:p>
    <w:p>
      <w:r>
        <w:rPr>
          <w:b/>
          <w:i w:val="0"/>
        </w:rPr>
        <w:t xml:space="preserve">QUYẾT ĐỊNH </w:t>
      </w:r>
    </w:p>
    <w:p>
      <w:r>
        <w:rPr>
          <w:b/>
          <w:i w:val="0"/>
        </w:rPr>
        <w:t xml:space="preserve">Về việc phê duyệt Điều lệ Tổ chức và hoạt động của </w:t>
      </w:r>
    </w:p>
    <w:p>
      <w:r>
        <w:rPr>
          <w:b/>
          <w:i w:val="0"/>
        </w:rPr>
        <w:t>Công ty Nhựa Việt Nam</w:t>
      </w:r>
    </w:p>
    <w:p>
      <w:r>
        <w:rPr>
          <w:b/>
          <w:i w:val="0"/>
        </w:rPr>
        <w:t>__________________</w:t>
      </w:r>
      <w:r>
        <w:rPr>
          <w:b w:val="0"/>
          <w:i w:val="0"/>
        </w:rPr>
        <w:t xml:space="preserve"> </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Quyết định số 72/2003/QĐ -BCN ngày 06 tháng 5 năm 2003 của Bộ trưởng Bộ Công nghiệp về việc thành lập Công ty Nhựa Việt Nam;</w:t>
      </w:r>
    </w:p>
    <w:p>
      <w:r>
        <w:rPr>
          <w:b w:val="0"/>
          <w:i/>
        </w:rPr>
        <w:t>Theo đề nghị của Vụ trưởng Vụ Tổ chức - Cán bộ,</w:t>
      </w:r>
    </w:p>
    <w:p>
      <w:r>
        <w:rPr>
          <w:b/>
          <w:i w:val="0"/>
        </w:rPr>
        <w:t>QUYẾT ĐỊNH</w:t>
      </w:r>
      <w:r>
        <w:rPr>
          <w:b/>
          <w:i w:val="0"/>
        </w:rPr>
        <w:t>:</w:t>
      </w:r>
    </w:p>
    <w:p>
      <w:r>
        <w:rPr>
          <w:b/>
          <w:i w:val="0"/>
        </w:rPr>
        <w:t xml:space="preserve">Điều 1. </w:t>
      </w:r>
      <w:r>
        <w:rPr>
          <w:b w:val="0"/>
          <w:i w:val="0"/>
        </w:rPr>
        <w:t>Phê duyệt kèm theo Quyết định này Điều lệ Tổ chức và Hoạt động của Công ty Nhựa Việt Nam.</w:t>
      </w:r>
    </w:p>
    <w:p>
      <w:r>
        <w:rPr>
          <w:b/>
          <w:i w:val="0"/>
        </w:rPr>
        <w:t xml:space="preserve">Điều 2. </w:t>
      </w:r>
      <w:r>
        <w:rPr>
          <w:b w:val="0"/>
          <w:i w:val="0"/>
        </w:rPr>
        <w:t>Quyết định này có hiệu lực thi hành sau 15 ngày, kể từ ngày đăng Công báo.</w:t>
      </w:r>
    </w:p>
    <w:p>
      <w:r>
        <w:rPr>
          <w:b/>
          <w:i w:val="0"/>
        </w:rPr>
        <w:t xml:space="preserve">Điều 3. </w:t>
      </w:r>
      <w:r>
        <w:rPr>
          <w:b w:val="0"/>
          <w:i w:val="0"/>
        </w:rPr>
        <w:t>Chánh Văn phòng Bộ, Chánh Thanh tra Bộ, các Vụ trưởng, Cục trưởng thuộc Bộ và Tổng giám đốc Công ty Nhựa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w:t>
            </w:r>
            <w:r>
              <w:rPr>
                <w:b w:val="0"/>
                <w:i w:val="0"/>
              </w:rPr>
              <w:t xml:space="preserve"> </w:t>
            </w:r>
            <w:r>
              <w:rPr>
                <w:b/>
                <w:i w:val="0"/>
              </w:rPr>
              <w:t>BỘ TRƯỞNG BỘ CÔNG NGHIỆP</w:t>
            </w:r>
            <w:r>
              <w:br/>
            </w:r>
            <w:r>
              <w:rPr>
                <w:b/>
                <w:i w:val="0"/>
              </w:rPr>
              <w:t>THỨ TRƯỞNG</w:t>
            </w:r>
            <w:r>
              <w:br/>
            </w:r>
            <w:r>
              <w:rPr>
                <w:b w:val="0"/>
                <w:i w:val="0"/>
              </w:rPr>
              <w:t xml:space="preserve"> </w:t>
            </w:r>
            <w:r>
              <w:br/>
            </w:r>
            <w:r>
              <w:rPr>
                <w:b/>
                <w:i/>
              </w:rPr>
              <w:t>(Đã ký)</w:t>
            </w:r>
            <w:r>
              <w:br/>
            </w:r>
            <w:r>
              <w:br/>
            </w:r>
            <w:r>
              <w:br/>
            </w:r>
            <w:r>
              <w:rPr>
                <w:b/>
                <w:i w:val="0"/>
              </w:rPr>
              <w:t>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