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90/2006/QĐ-TTg Thành lập Công ty mẹ - Tổng công ty Hoá chất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w:t>
      </w:r>
    </w:p>
    <w:p>
      <w:pPr>
        <w:jc w:val="center"/>
      </w:pPr>
      <w:r>
        <w:rPr>
          <w:b/>
          <w:i w:val="0"/>
        </w:rPr>
        <w:t>Thành lập Công ty mẹ - Tổng công ty Hoá chất Việt Nam</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Luật Doanh nghiệp ngày 12 tháng 6 năm 1999;</w:t>
      </w:r>
    </w:p>
    <w:p>
      <w:pPr>
        <w:jc w:val="both"/>
      </w:pP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val="0"/>
          <w:i/>
        </w:rPr>
        <w:t>Căn cứ Quyết định số 89/2006/QĐ-TTg ngày 24 tháng 4 năm 2006 của Thủ tướng Chính phủ phê duyệt Đề án chuyển Tổng công ty Hoá chất Việt Nam sang hoạt động theo mô hình Công ty mẹ - công ty con;</w:t>
      </w:r>
    </w:p>
    <w:p>
      <w:pPr>
        <w:jc w:val="both"/>
      </w:pPr>
      <w:r>
        <w:rPr>
          <w:b w:val="0"/>
          <w:i/>
        </w:rPr>
        <w:t>Xét đề nghị của Hội đồng quản trị Tổng công ty Hoá chất Việt Nam.</w:t>
      </w:r>
    </w:p>
    <w:p>
      <w:pPr>
        <w:jc w:val="center"/>
      </w:pPr>
      <w:r>
        <w:rPr>
          <w:b/>
          <w:i w:val="0"/>
        </w:rPr>
        <w:t>QUYẾT ĐỊNH</w:t>
      </w:r>
    </w:p>
    <w:p>
      <w:pPr>
        <w:jc w:val="both"/>
      </w:pPr>
      <w:r>
        <w:rPr>
          <w:b/>
          <w:i w:val="0"/>
        </w:rPr>
        <w:t>Điều 1.</w:t>
      </w:r>
      <w:r>
        <w:rPr>
          <w:b w:val="0"/>
          <w:i w:val="0"/>
        </w:rPr>
        <w:t xml:space="preserve"> Thành lập Công ty mẹ - Tổng công ty Hoá chất Việt Nam (sau đây gọi là Tổng công ty Hoá chất Việt Nam) trên cơ sở tổ chức lại: cơ quan quản lý, điều hành và một số đơn vị hạch toán phụ thuộc của Tổng công ty Hoá chất Việt Nam.</w:t>
      </w:r>
    </w:p>
    <w:p>
      <w:pPr>
        <w:jc w:val="both"/>
      </w:pPr>
      <w:r>
        <w:rPr>
          <w:b w:val="0"/>
          <w:i w:val="0"/>
        </w:rPr>
        <w:t>1. Tổng công ty Hoá chất Việt Nam là công ty nhà nước, có tư cách pháp nhân, con dấu, Điều lệ tổ chức và hoạt động; được mở tài khoản tại các ngân hàng và Kho bạc Nhà nước; trực tiếp thực hiện các hoạt động sản xuất, kinh doanh và đầu tư vốn vào các công ty khác; chịu trách nhiệm bảo toàn vốn nhà nước tại Công ty mẹ và vốn đầu tư vào các công ty khác; có trách nhiệm kế thừa các quyền và nghĩa vụ pháp lý của Tổng công ty Hoá chất Việt Nam theo quy định của pháp luật.</w:t>
      </w:r>
    </w:p>
    <w:p>
      <w:pPr>
        <w:jc w:val="both"/>
      </w:pPr>
      <w:r>
        <w:rPr>
          <w:b w:val="0"/>
          <w:i w:val="0"/>
        </w:rPr>
        <w:t>2. Tên gọi đầy đủ: Tổng công ty Hoá chất Việt Nam.</w:t>
      </w:r>
    </w:p>
    <w:p>
      <w:pPr>
        <w:jc w:val="both"/>
      </w:pPr>
      <w:r>
        <w:rPr>
          <w:b w:val="0"/>
          <w:i w:val="0"/>
        </w:rPr>
        <w:t>Tên giao dịch quốc tế: Vietnam National Chemical Corporation, viết tắt là: Vinachem.</w:t>
      </w:r>
    </w:p>
    <w:p>
      <w:pPr>
        <w:jc w:val="both"/>
      </w:pPr>
      <w:r>
        <w:rPr>
          <w:b w:val="0"/>
          <w:i w:val="0"/>
        </w:rPr>
        <w:t>3. Trụ sở chính: 1A, Tràng Tiền, quận Hoàn Kiếm, thành phố Hà Nội;</w:t>
      </w:r>
    </w:p>
    <w:p>
      <w:pPr>
        <w:jc w:val="both"/>
      </w:pPr>
      <w:r>
        <w:rPr>
          <w:b w:val="0"/>
          <w:i w:val="0"/>
        </w:rPr>
        <w:t>Văn phòng đại diện: 22 Lý Tự Trọng, quận 1, thành phố Hồ Chí Minh.</w:t>
      </w:r>
    </w:p>
    <w:p>
      <w:pPr>
        <w:jc w:val="both"/>
      </w:pPr>
      <w:r>
        <w:rPr>
          <w:b w:val="0"/>
          <w:i w:val="0"/>
        </w:rPr>
        <w:t>4. Vốn điều lệ của Tổng công ty Hoá chất Việt Nam là vốn chủ sở hữu tại thời điểm ngày 31 tháng 12 năm 2005, sau khi đã kiểm toán.</w:t>
      </w:r>
    </w:p>
    <w:p>
      <w:pPr>
        <w:jc w:val="both"/>
      </w:pPr>
      <w:r>
        <w:rPr>
          <w:b w:val="0"/>
          <w:i w:val="0"/>
        </w:rPr>
        <w:t>5. Ngành nghề kinh doanh của Tổng công ty Hoá chất Việt Nam:</w:t>
      </w:r>
    </w:p>
    <w:p>
      <w:pPr>
        <w:jc w:val="both"/>
      </w:pPr>
      <w:r>
        <w:rPr>
          <w:b w:val="0"/>
          <w:i w:val="0"/>
        </w:rPr>
        <w:t>Ngành nghề kinh doanh: Đầu tư và kinh doanh vốn nhà nước; quản lý phần vốn đầu tư vào các doanh nghiệp khác; kinh doanh xuất nhập khẩu các sản phẩm phân bón, hoá chất, các loại máy móc thiết bị, nguyên vật liệu phục vụ cho ngành hoá chất và các ngành kinh tế khác; khai thác và chế biến khoáng sản; kinh doanh các dịch vụ nhà nghỉ, văn phòng, du lịch; thực hiện tư vấn, thi công các công trình xây dựng công nghiệp, dân dụng; in ấn phẩm; kinh doanh các ngành nghề khác theo quy định của pháp luật.</w:t>
      </w:r>
    </w:p>
    <w:p>
      <w:pPr>
        <w:jc w:val="both"/>
      </w:pPr>
      <w:r>
        <w:rPr>
          <w:b w:val="0"/>
          <w:i w:val="0"/>
        </w:rPr>
        <w:t>6. Cơ cấu quản lý và điều hành của Tổng công ty Hoá chất Việt Nam gồm: Hội đồng quản trị, Ban kiểm soát, Tổng giám đốc, các Phó tổng giám đốc, kế toán trưởng và bộ máy giúp việc.</w:t>
      </w:r>
    </w:p>
    <w:p>
      <w:pPr>
        <w:jc w:val="both"/>
      </w:pPr>
      <w:r>
        <w:rPr>
          <w:b w:val="0"/>
          <w:i w:val="0"/>
        </w:rPr>
        <w:t>7. Cơ cấu tổ chức của Tổng công ty Hóa chất Việt Nam gồm:</w:t>
      </w:r>
    </w:p>
    <w:p>
      <w:pPr>
        <w:jc w:val="both"/>
      </w:pPr>
      <w:r>
        <w:rPr>
          <w:b w:val="0"/>
          <w:i w:val="0"/>
        </w:rPr>
        <w:t>- Văn phòng Tổng công ty;</w:t>
      </w:r>
    </w:p>
    <w:p>
      <w:pPr>
        <w:jc w:val="both"/>
      </w:pPr>
      <w:r>
        <w:rPr>
          <w:b w:val="0"/>
          <w:i w:val="0"/>
        </w:rPr>
        <w:t>- Công ty Vật tư và Xuất nhập khẩu hoá chất;</w:t>
      </w:r>
    </w:p>
    <w:p>
      <w:pPr>
        <w:jc w:val="both"/>
      </w:pPr>
      <w:r>
        <w:rPr>
          <w:b w:val="0"/>
          <w:i w:val="0"/>
        </w:rPr>
        <w:t>- Trung tâm Thông tin khoa học kỹ thuật Hoá chất.</w:t>
      </w:r>
    </w:p>
    <w:p>
      <w:pPr>
        <w:jc w:val="both"/>
      </w:pPr>
      <w:r>
        <w:rPr>
          <w:b w:val="0"/>
          <w:i w:val="0"/>
        </w:rPr>
        <w:t>8. Các công ty con:</w:t>
      </w:r>
    </w:p>
    <w:p>
      <w:pPr>
        <w:jc w:val="both"/>
      </w:pPr>
      <w:r>
        <w:rPr>
          <w:b w:val="0"/>
          <w:i w:val="0"/>
        </w:rPr>
        <w:t>a) Các công ty con là Công ty trách nhiệm hữu hạn một thành viên do Tổng công ty Hoá chất Việt Nam nắm giữ 100 % vốn điều lệ:</w:t>
      </w:r>
    </w:p>
    <w:p>
      <w:pPr>
        <w:jc w:val="both"/>
      </w:pPr>
      <w:r>
        <w:rPr>
          <w:b w:val="0"/>
          <w:i w:val="0"/>
        </w:rPr>
        <w:t>- Công ty trách nhiệm hữu hạn một thành viên Apatít Việt Nam;</w:t>
      </w:r>
    </w:p>
    <w:p>
      <w:pPr>
        <w:jc w:val="both"/>
      </w:pPr>
      <w:r>
        <w:rPr>
          <w:b w:val="0"/>
          <w:i w:val="0"/>
        </w:rPr>
        <w:t>- Công ty trách nhiệm hữu hạn một thành viên Hoá chất cơ bản miền Nam;</w:t>
      </w:r>
    </w:p>
    <w:p>
      <w:pPr>
        <w:jc w:val="both"/>
      </w:pPr>
      <w:r>
        <w:rPr>
          <w:b w:val="0"/>
          <w:i w:val="0"/>
        </w:rPr>
        <w:t>- Công ty Supephốtphát và Hoá chất Lâm Thao;</w:t>
      </w:r>
    </w:p>
    <w:p>
      <w:pPr>
        <w:jc w:val="both"/>
      </w:pPr>
      <w:r>
        <w:rPr>
          <w:b w:val="0"/>
          <w:i w:val="0"/>
        </w:rPr>
        <w:t>- Công ty Phân lân nung chảy Văn Điển;</w:t>
      </w:r>
    </w:p>
    <w:p>
      <w:pPr>
        <w:jc w:val="both"/>
      </w:pPr>
      <w:r>
        <w:rPr>
          <w:b w:val="0"/>
          <w:i w:val="0"/>
        </w:rPr>
        <w:t>- Công ty Hơi kỹ nghệ que hàn;</w:t>
      </w:r>
    </w:p>
    <w:p>
      <w:pPr>
        <w:jc w:val="both"/>
      </w:pPr>
      <w:r>
        <w:rPr>
          <w:b w:val="0"/>
          <w:i w:val="0"/>
        </w:rPr>
        <w:t>- Công ty Phân đạm và Hoá chất Hà Bắc;</w:t>
      </w:r>
    </w:p>
    <w:p>
      <w:pPr>
        <w:jc w:val="both"/>
      </w:pPr>
      <w:r>
        <w:rPr>
          <w:b w:val="0"/>
          <w:i w:val="0"/>
        </w:rPr>
        <w:t>b) Các công ty thực hiện cổ phần hóa, Công ty mẹ giữ cổ phần chi phối, sau khi hoàn thành di dời địa điểm:</w:t>
      </w:r>
    </w:p>
    <w:p>
      <w:pPr>
        <w:jc w:val="both"/>
      </w:pPr>
      <w:r>
        <w:rPr>
          <w:b w:val="0"/>
          <w:i w:val="0"/>
        </w:rPr>
        <w:t>- Công ty Phân bón miền Nam;</w:t>
      </w:r>
    </w:p>
    <w:p>
      <w:pPr>
        <w:jc w:val="both"/>
      </w:pPr>
      <w:r>
        <w:rPr>
          <w:b w:val="0"/>
          <w:i w:val="0"/>
        </w:rPr>
        <w:t>- Công ty Phân bón Bình Điền.</w:t>
      </w:r>
    </w:p>
    <w:p>
      <w:pPr>
        <w:jc w:val="both"/>
      </w:pPr>
      <w:r>
        <w:rPr>
          <w:b w:val="0"/>
          <w:i w:val="0"/>
        </w:rPr>
        <w:t>c) Công ty con do Tổng công ty Hoá chất Việt Nam nắm giữ trên 50% vốn điều lệ:</w:t>
      </w:r>
    </w:p>
    <w:p>
      <w:pPr>
        <w:jc w:val="both"/>
      </w:pPr>
      <w:r>
        <w:rPr>
          <w:b w:val="0"/>
          <w:i w:val="0"/>
        </w:rPr>
        <w:t>- Công ty cổ phần Bột giặt Net;</w:t>
      </w:r>
    </w:p>
    <w:p>
      <w:pPr>
        <w:jc w:val="both"/>
      </w:pPr>
      <w:r>
        <w:rPr>
          <w:b w:val="0"/>
          <w:i w:val="0"/>
        </w:rPr>
        <w:t>- Công ty cổ phần Bột giặt LIX;</w:t>
      </w:r>
    </w:p>
    <w:p>
      <w:pPr>
        <w:jc w:val="both"/>
      </w:pPr>
      <w:r>
        <w:rPr>
          <w:b w:val="0"/>
          <w:i w:val="0"/>
        </w:rPr>
        <w:t>- Công ty cổ phần Pin ắcquy miền Nam;</w:t>
      </w:r>
    </w:p>
    <w:p>
      <w:pPr>
        <w:jc w:val="both"/>
      </w:pPr>
      <w:r>
        <w:rPr>
          <w:b w:val="0"/>
          <w:i w:val="0"/>
        </w:rPr>
        <w:t>- Công ty cổ phần Phân lân Ninh Bình;</w:t>
      </w:r>
    </w:p>
    <w:p>
      <w:pPr>
        <w:jc w:val="both"/>
      </w:pPr>
      <w:r>
        <w:rPr>
          <w:b w:val="0"/>
          <w:i w:val="0"/>
        </w:rPr>
        <w:t>- Công ty cổ phần Sản xuất và Thương mại Phương Đông;</w:t>
      </w:r>
    </w:p>
    <w:p>
      <w:pPr>
        <w:jc w:val="both"/>
      </w:pPr>
      <w:r>
        <w:rPr>
          <w:b w:val="0"/>
          <w:i w:val="0"/>
        </w:rPr>
        <w:t>- Công ty cổ phần Công nghiệp Hoá chất và Vi sinh;</w:t>
      </w:r>
    </w:p>
    <w:p>
      <w:pPr>
        <w:jc w:val="both"/>
      </w:pPr>
      <w:r>
        <w:rPr>
          <w:b w:val="0"/>
          <w:i w:val="0"/>
        </w:rPr>
        <w:t>- Công ty cổ phần Ắcquy Tia sáng;</w:t>
      </w:r>
    </w:p>
    <w:p>
      <w:pPr>
        <w:jc w:val="both"/>
      </w:pPr>
      <w:r>
        <w:rPr>
          <w:b w:val="0"/>
          <w:i w:val="0"/>
        </w:rPr>
        <w:t>- Công ty cổ phần Xà phòng Hà Nội;</w:t>
      </w:r>
    </w:p>
    <w:p>
      <w:pPr>
        <w:jc w:val="both"/>
      </w:pPr>
      <w:r>
        <w:rPr>
          <w:b w:val="0"/>
          <w:i w:val="0"/>
        </w:rPr>
        <w:t>- Công ty cổ phần Phân bón và Hoá chất Cần Thơ;</w:t>
      </w:r>
    </w:p>
    <w:p>
      <w:pPr>
        <w:jc w:val="both"/>
      </w:pPr>
      <w:r>
        <w:rPr>
          <w:b w:val="0"/>
          <w:i w:val="0"/>
        </w:rPr>
        <w:t>- Công ty cổ phần Hoá chất Việt Trì;</w:t>
      </w:r>
    </w:p>
    <w:p>
      <w:pPr>
        <w:jc w:val="both"/>
      </w:pPr>
      <w:r>
        <w:rPr>
          <w:b w:val="0"/>
          <w:i w:val="0"/>
        </w:rPr>
        <w:t>- Công ty cổ phần Công nghiệp cao su miền Nam;</w:t>
      </w:r>
    </w:p>
    <w:p>
      <w:pPr>
        <w:jc w:val="both"/>
      </w:pPr>
      <w:r>
        <w:rPr>
          <w:b w:val="0"/>
          <w:i w:val="0"/>
        </w:rPr>
        <w:t>- Công ty cổ phần Cao su Đà Nẵng;</w:t>
      </w:r>
    </w:p>
    <w:p>
      <w:pPr>
        <w:jc w:val="both"/>
      </w:pPr>
      <w:r>
        <w:rPr>
          <w:b w:val="0"/>
          <w:i w:val="0"/>
        </w:rPr>
        <w:t>- Công ty cổ phần Thuốc sát trùng Việt Nam;</w:t>
      </w:r>
    </w:p>
    <w:p>
      <w:pPr>
        <w:jc w:val="both"/>
      </w:pPr>
      <w:r>
        <w:rPr>
          <w:b w:val="0"/>
          <w:i w:val="0"/>
        </w:rPr>
        <w:t>- Công ty cổ phần Thiết kế Công nghiệp Hoá chất;</w:t>
      </w:r>
    </w:p>
    <w:p>
      <w:pPr>
        <w:jc w:val="both"/>
      </w:pPr>
      <w:r>
        <w:rPr>
          <w:b w:val="0"/>
          <w:i w:val="0"/>
        </w:rPr>
        <w:t>- Công ty cổ phần Cao su Sao Vàng.</w:t>
      </w:r>
    </w:p>
    <w:p>
      <w:pPr>
        <w:jc w:val="both"/>
      </w:pPr>
      <w:r>
        <w:rPr>
          <w:b w:val="0"/>
          <w:i w:val="0"/>
        </w:rPr>
        <w:t>9. Công ty liên kết, liên doanh do Tổng công ty Hoá chất Việt Nam nắm giữ dưới 50% vốn điều lệ:</w:t>
      </w:r>
    </w:p>
    <w:p>
      <w:pPr>
        <w:jc w:val="both"/>
      </w:pPr>
      <w:r>
        <w:rPr>
          <w:b w:val="0"/>
          <w:i w:val="0"/>
        </w:rPr>
        <w:t>a) Các công ty cổ phần do Tổng công ty Hoá chất Việt Nam nắm giữ dưới 50% vốn điều lệ:</w:t>
      </w:r>
    </w:p>
    <w:p>
      <w:pPr>
        <w:jc w:val="both"/>
      </w:pPr>
      <w:r>
        <w:rPr>
          <w:b w:val="0"/>
          <w:i w:val="0"/>
        </w:rPr>
        <w:t>- Công ty cổ phần Sơn tổng hợp Hà Nội;</w:t>
      </w:r>
    </w:p>
    <w:p>
      <w:pPr>
        <w:jc w:val="both"/>
      </w:pPr>
      <w:r>
        <w:rPr>
          <w:b w:val="0"/>
          <w:i w:val="0"/>
        </w:rPr>
        <w:t>- Công ty cổ phần Công nghiệp Hoá chất Đà Nẵng;</w:t>
      </w:r>
    </w:p>
    <w:p>
      <w:pPr>
        <w:jc w:val="both"/>
      </w:pPr>
      <w:r>
        <w:rPr>
          <w:b w:val="0"/>
          <w:i w:val="0"/>
        </w:rPr>
        <w:t>- Công ty cổ phần Pin ắcquy Vĩnh Phú;</w:t>
      </w:r>
    </w:p>
    <w:p>
      <w:pPr>
        <w:jc w:val="both"/>
      </w:pPr>
      <w:r>
        <w:rPr>
          <w:b w:val="0"/>
          <w:i w:val="0"/>
        </w:rPr>
        <w:t>- Công ty cổ phần Tư vấn Đầu tư và Xây dựng mỏ;</w:t>
      </w:r>
    </w:p>
    <w:p>
      <w:pPr>
        <w:jc w:val="both"/>
      </w:pPr>
      <w:r>
        <w:rPr>
          <w:b w:val="0"/>
          <w:i w:val="0"/>
        </w:rPr>
        <w:t>- Công ty cổ phần Pin Hà Nội;</w:t>
      </w:r>
    </w:p>
    <w:p>
      <w:pPr>
        <w:jc w:val="both"/>
      </w:pPr>
      <w:r>
        <w:rPr>
          <w:b w:val="0"/>
          <w:i w:val="0"/>
        </w:rPr>
        <w:t>- Công ty cổ phần Phát triển phụ gia và sản phẩm dầu mỏ;</w:t>
      </w:r>
    </w:p>
    <w:p>
      <w:pPr>
        <w:jc w:val="both"/>
      </w:pPr>
      <w:r>
        <w:rPr>
          <w:b w:val="0"/>
          <w:i w:val="0"/>
        </w:rPr>
        <w:t>- Công ty cổ phần Hoá chất Vĩnh Thịnh;</w:t>
      </w:r>
    </w:p>
    <w:p>
      <w:pPr>
        <w:jc w:val="both"/>
      </w:pPr>
      <w:r>
        <w:rPr>
          <w:b w:val="0"/>
          <w:i w:val="0"/>
        </w:rPr>
        <w:t>- Công ty cổ phần Que hàn điện Việt Đức;</w:t>
      </w:r>
    </w:p>
    <w:p>
      <w:pPr>
        <w:jc w:val="both"/>
      </w:pPr>
      <w:r>
        <w:rPr>
          <w:b w:val="0"/>
          <w:i w:val="0"/>
        </w:rPr>
        <w:t>- Công ty cổ phần Bột giặt và Hoá chất Đức Giang;</w:t>
      </w:r>
    </w:p>
    <w:p>
      <w:pPr>
        <w:jc w:val="both"/>
      </w:pPr>
      <w:r>
        <w:rPr>
          <w:b w:val="0"/>
          <w:i w:val="0"/>
        </w:rPr>
        <w:t>- Công ty cổ phần Công nghiệp Hoá chất Quảng Ngãi;</w:t>
      </w:r>
    </w:p>
    <w:p>
      <w:pPr>
        <w:jc w:val="both"/>
      </w:pPr>
      <w:r>
        <w:rPr>
          <w:b w:val="0"/>
          <w:i w:val="0"/>
        </w:rPr>
        <w:t>- Công ty cổ phần Sơn - Chất dẻo.</w:t>
      </w:r>
    </w:p>
    <w:p>
      <w:pPr>
        <w:jc w:val="both"/>
      </w:pPr>
      <w:r>
        <w:rPr>
          <w:b w:val="0"/>
          <w:i w:val="0"/>
        </w:rPr>
        <w:t>b) Các công ty liên doanh:</w:t>
      </w:r>
    </w:p>
    <w:p>
      <w:pPr>
        <w:jc w:val="both"/>
      </w:pPr>
      <w:r>
        <w:rPr>
          <w:b w:val="0"/>
          <w:i w:val="0"/>
        </w:rPr>
        <w:t>- Công ty Unilever Việt Nam;</w:t>
      </w:r>
    </w:p>
    <w:p>
      <w:pPr>
        <w:jc w:val="both"/>
      </w:pPr>
      <w:r>
        <w:rPr>
          <w:b w:val="0"/>
          <w:i w:val="0"/>
        </w:rPr>
        <w:t>- Công ty TPC VINA ;</w:t>
      </w:r>
    </w:p>
    <w:p>
      <w:pPr>
        <w:jc w:val="both"/>
      </w:pPr>
      <w:r>
        <w:rPr>
          <w:b w:val="0"/>
          <w:i w:val="0"/>
        </w:rPr>
        <w:t>- Công ty trách nhiệm hữu hạn Inoue Việt Nam;</w:t>
      </w:r>
    </w:p>
    <w:p>
      <w:pPr>
        <w:jc w:val="both"/>
      </w:pPr>
      <w:r>
        <w:rPr>
          <w:b w:val="0"/>
          <w:i w:val="0"/>
        </w:rPr>
        <w:t>-</w:t>
      </w:r>
      <w:r>
        <w:rPr>
          <w:b w:val="0"/>
          <w:i/>
        </w:rPr>
        <w:t xml:space="preserve"> </w:t>
      </w:r>
      <w:r>
        <w:rPr>
          <w:b w:val="0"/>
          <w:i w:val="0"/>
        </w:rPr>
        <w:t>Tổng công ty cổ phần Bảo Minh.</w:t>
      </w:r>
    </w:p>
    <w:p>
      <w:pPr>
        <w:jc w:val="both"/>
      </w:pPr>
      <w:r>
        <w:rPr>
          <w:b w:val="0"/>
          <w:i w:val="0"/>
        </w:rPr>
        <w:t>10. Đơn vị sự nghiệp:</w:t>
      </w:r>
    </w:p>
    <w:p>
      <w:pPr>
        <w:jc w:val="both"/>
      </w:pPr>
      <w:r>
        <w:rPr>
          <w:b w:val="0"/>
          <w:i w:val="0"/>
        </w:rPr>
        <w:t>- Trường Trung học Kỹ thuật công nghiệp Hóa chất;</w:t>
      </w:r>
    </w:p>
    <w:p>
      <w:pPr>
        <w:jc w:val="both"/>
      </w:pPr>
      <w:r>
        <w:rPr>
          <w:b w:val="0"/>
          <w:i w:val="0"/>
        </w:rPr>
        <w:t>- Viện Nghiên cứu Hóa chất công nghiệp.</w:t>
      </w:r>
    </w:p>
    <w:p>
      <w:pPr>
        <w:jc w:val="both"/>
      </w:pPr>
      <w:r>
        <w:rPr>
          <w:b/>
          <w:i w:val="0"/>
        </w:rPr>
        <w:t xml:space="preserve">Điều 2. </w:t>
      </w:r>
      <w:r>
        <w:rPr>
          <w:b w:val="0"/>
          <w:i w:val="0"/>
        </w:rPr>
        <w:t>Tổ chức thực hiện:</w:t>
      </w:r>
    </w:p>
    <w:p>
      <w:pPr>
        <w:jc w:val="both"/>
      </w:pPr>
      <w:r>
        <w:rPr>
          <w:b w:val="0"/>
          <w:i w:val="0"/>
        </w:rPr>
        <w:t>1. Bộ Công nghiệp:</w:t>
      </w:r>
    </w:p>
    <w:p>
      <w:pPr>
        <w:jc w:val="both"/>
      </w:pPr>
      <w:r>
        <w:rPr>
          <w:b w:val="0"/>
          <w:i w:val="0"/>
        </w:rPr>
        <w:t>- Chịu trách nhiệm chỉ đạo và theo dõi việc thực hiện Quyết định này;</w:t>
      </w:r>
    </w:p>
    <w:p>
      <w:pPr>
        <w:jc w:val="both"/>
      </w:pPr>
      <w:r>
        <w:rPr>
          <w:b w:val="0"/>
          <w:i w:val="0"/>
        </w:rPr>
        <w:t>- Quyết định chuyển các công ty do Tổng công ty nắm giữ 100% vốn điều lệ thành công ty trách nhiệm hữu hạn một thành viên nói ở mục a điểm 8 Điều 1 Quyết định này theo quy định hiện hành;</w:t>
      </w:r>
    </w:p>
    <w:p>
      <w:pPr>
        <w:jc w:val="both"/>
      </w:pPr>
      <w:r>
        <w:rPr>
          <w:b w:val="0"/>
          <w:i w:val="0"/>
        </w:rPr>
        <w:t>- Trình Thủ tướng Chính phủ bổ nhiệm Chủ tịch Hội đồng quản trị, thành viên Hội đồng quản trị của Tổng công ty Hoá chất Việt Nam.</w:t>
      </w:r>
    </w:p>
    <w:p>
      <w:pPr>
        <w:jc w:val="both"/>
      </w:pPr>
      <w:r>
        <w:rPr>
          <w:b w:val="0"/>
          <w:i w:val="0"/>
        </w:rPr>
        <w:t>2. Bộ Tài chính phê duyệt Quy chế tài chính và xác định mức vốn điều lệ của Tổng công ty Hoá chất Việt Nam theo đề nghị của Hội đồng quản trị Tổng công ty Hoá chất Việt Nam.</w:t>
      </w:r>
    </w:p>
    <w:p>
      <w:pPr>
        <w:jc w:val="both"/>
      </w:pPr>
      <w:r>
        <w:rPr>
          <w:b w:val="0"/>
          <w:i w:val="0"/>
        </w:rPr>
        <w:t>3. Hội đồng quản trị Tổng công ty Hoá chất Việt Nam:</w:t>
      </w:r>
    </w:p>
    <w:p>
      <w:pPr>
        <w:jc w:val="both"/>
      </w:pPr>
      <w:r>
        <w:rPr>
          <w:b w:val="0"/>
          <w:i w:val="0"/>
        </w:rPr>
        <w:t>- Tổ chức thực hiện Quyết định này theo quy định hiện hành;</w:t>
      </w:r>
    </w:p>
    <w:p>
      <w:pPr>
        <w:jc w:val="both"/>
      </w:pPr>
      <w:r>
        <w:rPr>
          <w:b w:val="0"/>
          <w:i w:val="0"/>
        </w:rPr>
        <w:t>- Trình Thủ tướng Chính phủ phê duyệt Điều lệ tổ chức và hoạt động của Tổng công ty Hoá chất Việt Nam;</w:t>
      </w:r>
    </w:p>
    <w:p>
      <w:pPr>
        <w:jc w:val="both"/>
      </w:pPr>
      <w:r>
        <w:rPr>
          <w:b w:val="0"/>
          <w:i w:val="0"/>
        </w:rPr>
        <w:t>- Trình Thủ tướng Chính phủ phê duyệt để bổ nhiệm Tổng giám đốc của Tổng công ty Hoá chất Việt Nam;</w:t>
      </w:r>
    </w:p>
    <w:p>
      <w:pPr>
        <w:jc w:val="both"/>
      </w:pPr>
      <w:r>
        <w:rPr>
          <w:b w:val="0"/>
          <w:i w:val="0"/>
        </w:rPr>
        <w:t>- Xây dựng đề án thành lập Công ty Tài chính, Đề án sắp xếp Viện nghiên cứu Hóa chất công nghiệp trình Thủ tướng Chính phủ xem xét, phê duyệt.</w:t>
      </w:r>
    </w:p>
    <w:p>
      <w:pPr>
        <w:jc w:val="both"/>
      </w:pPr>
      <w:r>
        <w:rPr>
          <w:b/>
          <w:i w:val="0"/>
        </w:rPr>
        <w:t xml:space="preserve">Điều 3. </w:t>
      </w:r>
      <w:r>
        <w:rPr>
          <w:b w:val="0"/>
          <w:i w:val="0"/>
        </w:rPr>
        <w:t>Quyết định này có hiệu lực sau 15 ngày, kể từ ngày đăng Công báo.</w:t>
      </w:r>
    </w:p>
    <w:p>
      <w:pPr>
        <w:jc w:val="both"/>
      </w:pPr>
      <w:r>
        <w:rPr>
          <w:b w:val="0"/>
          <w:i w:val="0"/>
        </w:rPr>
        <w:t>Bộ trưởng các Bộ: Công nghiệp, Tài chính, Kế hoạch và Đầu tư, Lao động - Thương binh và Xã hội, Nội vụ, Thủ trưởng các cơ quan liên quan và Hội đồng quản trị Tổng công ty Hoá chất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