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91/2007/QĐ-TTg Phê duyệt Điều lệ tổ chức và hoạt động của Công ty mẹ - Tổng công ty Thép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91/2007/QĐ-TTg</w:t>
        <w:br/>
        <w:t xml:space="preserve">     </w:t>
      </w:r>
      <w:r>
        <w:rPr>
          <w:b w:val="0"/>
          <w:i w:val="0"/>
        </w:rPr>
        <w:br/>
      </w:r>
      <w:r>
        <w:rPr>
          <w:b w:val="0"/>
          <w:i/>
        </w:rPr>
        <w:br/>
        <w:t xml:space="preserve">      Hà Nội, ngày 21 tháng 6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91/2007/QĐ-TTg</w:t>
        <w:br/>
        <w:t xml:space="preserve">     </w:t>
      </w:r>
      <w:r>
        <w:rPr>
          <w:b w:val="0"/>
          <w:i w:val="0"/>
        </w:rPr>
        <w:br/>
      </w:r>
      <w:r>
        <w:rPr>
          <w:b w:val="0"/>
          <w:i/>
        </w:rPr>
        <w:br/>
        <w:t xml:space="preserve">      Hà Nội, ngày 21 tháng 6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91/2007/QĐ-TTg</w:t>
        <w:br/>
        <w:t xml:space="preserve">     </w:t>
      </w:r>
      <w:r>
        <w:rPr>
          <w:b w:val="0"/>
          <w:i w:val="0"/>
        </w:rPr>
        <w:br/>
      </w:r>
      <w:r>
        <w:rPr>
          <w:b w:val="0"/>
          <w:i/>
        </w:rPr>
        <w:br/>
        <w:t xml:space="preserve">      Hà Nội, ngày 21 tháng 6 năm 2007</w:t>
        <w:br/>
        <w:t xml:space="preserve">     </w:t>
      </w:r>
      <w:r>
        <w:rPr>
          <w:b w:val="0"/>
          <w:i w:val="0"/>
        </w:rPr>
        <w:br/>
      </w:r>
    </w:p>
    <w:p>
      <w:pPr>
        <w:jc w:val="center"/>
      </w:pPr>
      <w:r>
        <w:rPr>
          <w:b w:val="0"/>
          <w:i w:val="0"/>
        </w:rPr>
        <w:br/>
        <w:t xml:space="preserve">      Số: 91/2007/QĐ-TTg</w:t>
        <w:br/>
        <w:t xml:space="preserve">     </w:t>
      </w:r>
    </w:p>
    <w:p>
      <w:pPr>
        <w:jc w:val="center"/>
      </w:pPr>
      <w:r>
        <w:rPr>
          <w:b w:val="0"/>
          <w:i w:val="0"/>
        </w:rPr>
        <w:br/>
        <w:t xml:space="preserve">      Hà Nội, ngày 21 tháng 6 năm 2007</w:t>
        <w:br/>
        <w:t xml:space="preserve">     </w:t>
      </w:r>
    </w:p>
    <w:p>
      <w:r>
        <w:rPr>
          <w:b/>
          <w:i w:val="0"/>
        </w:rPr>
        <w:t xml:space="preserve">QUYẾT ĐỊNH </w:t>
      </w:r>
    </w:p>
    <w:p>
      <w:r>
        <w:rPr>
          <w:b/>
          <w:i w:val="0"/>
        </w:rPr>
        <w:t>Phê duyệt Điều lệ tổ chức và hoạt động</w:t>
      </w:r>
    </w:p>
    <w:p>
      <w:r>
        <w:rPr>
          <w:b/>
          <w:i w:val="0"/>
        </w:rPr>
        <w:t>của Công ty mẹ - Tổng công ty Thép Việt Nam</w:t>
      </w:r>
    </w:p>
    <w:p>
      <w:r>
        <w:rPr>
          <w:b/>
          <w:i w:val="0"/>
        </w:rPr>
        <w:t>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153/2004/NĐ-CP ngày 09 tháng 08 năm 2004 của Chính phủ về tổ chức quản lý tổng công ty nhà nước và chuyển đổi tổng công ty nhà nước, công ty nhà nước độc lập theo mô hình Công ty mẹ - công ty con;</w:t>
      </w:r>
    </w:p>
    <w:p>
      <w:r>
        <w:rPr>
          <w:b w:val="0"/>
          <w:i/>
        </w:rPr>
        <w:t>Căn cứ Nghị định số 132/2005/NĐ-CP ngày 20 tháng 10 năm 2005 của Chính phủ về thực hiện các quyền và nghĩa vụ của chủ sở hữu nhà nước đối với công ty nhà nước và Nghị định số 86/2006/NĐ-CP ngày 21 tháng 08 năm 2006 của Chính phủ về sửa đổi, bổ sung một số điều của Nghị định số 132/2005/NĐ-CP;</w:t>
      </w:r>
    </w:p>
    <w:p>
      <w:r>
        <w:rPr>
          <w:b w:val="0"/>
          <w:i/>
        </w:rPr>
        <w:t>Căn cứ Quyết định số 266/2006/QĐ-TTg ngày 23 tháng 11 năm 2006 của Thủ tướng Chính phủ về việc phê duyệt đề án chuyển Tổng công ty Thép Việt Nam sang hoạt động theo mô hình Công ty mẹ - công ty con;</w:t>
      </w:r>
    </w:p>
    <w:p>
      <w:r>
        <w:rPr>
          <w:b w:val="0"/>
          <w:i/>
        </w:rPr>
        <w:t>Xét đề nghị của Tổng công ty Thép Việt Nam.</w:t>
      </w:r>
    </w:p>
    <w:p>
      <w:r>
        <w:rPr>
          <w:b/>
          <w:i w:val="0"/>
        </w:rPr>
        <w:t>QUYẾT ĐỊNH:</w:t>
      </w:r>
    </w:p>
    <w:p>
      <w:r>
        <w:rPr>
          <w:b/>
          <w:i w:val="0"/>
        </w:rPr>
        <w:t xml:space="preserve">Điều 1. </w:t>
      </w:r>
      <w:r>
        <w:rPr>
          <w:b w:val="0"/>
          <w:i w:val="0"/>
        </w:rPr>
        <w:t>Phê duyệt kèm theo Quyết định này Điều lệ tổ chức và hoạt động của Công ty mẹ - Tổng công ty Thép Việt Nam.</w:t>
      </w:r>
    </w:p>
    <w:p>
      <w:r>
        <w:rPr>
          <w:b/>
          <w:i w:val="0"/>
        </w:rPr>
        <w:t xml:space="preserve">Điều 2. </w:t>
      </w:r>
      <w:r>
        <w:rPr>
          <w:b w:val="0"/>
          <w:i w:val="0"/>
        </w:rPr>
        <w:t>Quyết định này có hiệu lực sau 15 ngày, kể từ ngày đăng Công báo.</w:t>
      </w:r>
    </w:p>
    <w:p>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Hội đồng quản trị Tổng công ty Thép Việt Nam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