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920/QĐ-CT năm 2011 bổ sung bảng giá tối thiểu tính lệ phí trước bạ phương tiện vận tải trên địa bàn thành phố Hồ Chí Minh do Cục trưởng Cục thuế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THUẾ</w:t>
            </w:r>
            <w:r>
              <w:br/>
            </w:r>
            <w:r>
              <w:rPr>
                <w:b/>
                <w:i w:val="0"/>
              </w:rPr>
              <w:t>CỤC THUẾ TP.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BỔ SUNG, ĐIỀU CHỈNH BẢNG GIÁ TỐI THIỂU TÍNH LỆ PHÍ TRƯỚC BẠ CÁC LOẠI PHƯƠNG TIỆN VẬN TẢI TRÊN ĐỊA BÀN THÀNH PHỐ HỒ CHÍ MINH</w:t>
      </w:r>
    </w:p>
    <w:p>
      <w:pPr>
        <w:jc w:val="center"/>
      </w:pPr>
      <w:r>
        <w:rPr>
          <w:b/>
          <w:i w:val="0"/>
        </w:rPr>
        <w:t>CỤC TRƯỞNG CỤC THUẾ TP HỒ CHÍ MINH</w:t>
      </w:r>
    </w:p>
    <w:p>
      <w:r>
        <w:rPr>
          <w:b w:val="0"/>
          <w:i/>
        </w:rPr>
        <w:t>Căn cứ quy định về giá tính lệ phí trước bạ tại Điều 5 Nghị định số 176/1999/NĐ-CP ngày 21 tháng 12 năm 1999 của Chính phủ về lệ phí trước bạ;</w:t>
      </w:r>
      <w:r>
        <w:br/>
      </w:r>
      <w:r>
        <w:rPr>
          <w:b w:val="0"/>
          <w:i/>
        </w:rPr>
        <w:br/>
        <w:t xml:space="preserve">      Căn cứ Điều 3 quyết định số 64/2010/QĐ-UBND ngày 01 tháng 9 năm 2010 của Ủy ban nhân dân thành phố Hồ Chí Minh về ban hành bảng giá tối thiểu tính lệ phí trước bạ các loại phương tiện vận tải trên địa bàn thành phố Hồ Chí Minh;</w:t>
      </w:r>
      <w:r>
        <w:br/>
      </w:r>
      <w:r>
        <w:rPr>
          <w:b w:val="0"/>
          <w:i/>
        </w:rPr>
        <w:br/>
        <w:t xml:space="preserve">      Căn cứ báo cáo của các Chi cục thuế quận, huyện về việc thu lệ phí trước bạ đối với phương tiện vận tải chưa có trong các bảng giá tối thiểu tính lệ phí trước bạ trên địa bàn TP Hồ Chí Minh và xét đề nghị của một số doanh nghiệp nhập khẩu, sản xuất, lắp ráp các loại phương tiện vận tải tại Việt Nam,</w:t>
      </w:r>
    </w:p>
    <w:p>
      <w:pPr>
        <w:jc w:val="center"/>
      </w:pPr>
      <w:r>
        <w:rPr>
          <w:b/>
          <w:i w:val="0"/>
        </w:rPr>
        <w:t>QUYẾT ĐỊNH:</w:t>
      </w:r>
    </w:p>
    <w:p>
      <w:r>
        <w:rPr>
          <w:b/>
          <w:i w:val="0"/>
        </w:rPr>
        <w:t xml:space="preserve">Điều 1. </w:t>
      </w:r>
      <w:r>
        <w:rPr>
          <w:b w:val="0"/>
          <w:i w:val="0"/>
        </w:rPr>
        <w:t>Nay bổ sung, điều chỉnh, bảng giá tối thiểu tính lệ phí trước bạ các loại phương tiện vận tải trên địa bàn thành phố Hồ Chí Minh ban hành kèm theo Quyết định số 64/2010/QĐ-UBND ngày 01 tháng 9 năm 2010 của Ủy ban nhân dân thành phố Hồ Chí Minh.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Các Ông/Bà Trưởng Phòng thuộc Cục thuế thành phố, Chi Cục Trưởng Chi Cục Thuế Quận,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3;</w:t>
            </w:r>
            <w:r>
              <w:br/>
            </w:r>
            <w:r>
              <w:rPr>
                <w:b w:val="0"/>
                <w:i w:val="0"/>
              </w:rPr>
              <w:br/>
              <w:t xml:space="preserve">         - UBNDTP "để báo cáo"</w:t>
            </w:r>
            <w:r>
              <w:br/>
            </w:r>
            <w:r>
              <w:rPr>
                <w:b w:val="0"/>
                <w:i w:val="0"/>
              </w:rPr>
              <w:br/>
              <w:t xml:space="preserve">         - Tổng cục Thuế "để báo cáo"</w:t>
            </w:r>
            <w:r>
              <w:br/>
            </w:r>
            <w:r>
              <w:rPr>
                <w:b w:val="0"/>
                <w:i w:val="0"/>
              </w:rPr>
              <w:br/>
              <w:t xml:space="preserve">         - Lưu: (TH-NV-DT, HC)</w:t>
            </w:r>
          </w:p>
        </w:tc>
        <w:tc>
          <w:tcPr>
            <w:tcW w:type="dxa" w:w="4320"/>
          </w:tcPr>
          <w:p>
            <w:r>
              <w:rPr>
                <w:b w:val="0"/>
                <w:i w:val="0"/>
              </w:rPr>
              <w:br/>
            </w:r>
            <w:r>
              <w:rPr>
                <w:b/>
                <w:i w:val="0"/>
              </w:rPr>
              <w:t>KT. CỤC TRƯỞNG</w:t>
            </w:r>
            <w:r>
              <w:br/>
            </w:r>
            <w:r>
              <w:rPr>
                <w:b/>
                <w:i w:val="0"/>
              </w:rPr>
              <w:br/>
              <w:t xml:space="preserve">          PHÓ CỤC TRƯỞNG</w:t>
            </w:r>
            <w:r>
              <w:br/>
            </w:r>
            <w:r>
              <w:br/>
            </w:r>
            <w:r>
              <w:br/>
            </w:r>
            <w:r>
              <w:br/>
            </w:r>
            <w:r>
              <w:br/>
            </w:r>
            <w:r>
              <w:rPr>
                <w:b/>
                <w:i w:val="0"/>
              </w:rPr>
              <w:br/>
              <w:t xml:space="preserve">          Trần Đình Cử</w:t>
            </w:r>
          </w:p>
        </w:tc>
      </w:tr>
    </w:tbl>
    <w:p>
      <w:pPr>
        <w:jc w:val="center"/>
      </w:pPr>
      <w:r>
        <w:rPr>
          <w:b/>
          <w:i w:val="0"/>
        </w:rPr>
        <w:t>BẢNG GIÁ XE ÔTÔ</w:t>
      </w:r>
    </w:p>
    <w:p>
      <w:pPr>
        <w:jc w:val="center"/>
      </w:pPr>
      <w:r>
        <w:rPr>
          <w:b w:val="0"/>
          <w:i/>
        </w:rPr>
        <w:t>(Ban hành kèm theo Quyết định số: 920 ngày 30/3/2011 của Cục Thuế TP Hồ Chí Minh)</w:t>
      </w:r>
    </w:p>
    <w:p>
      <w:r>
        <w:rPr>
          <w:b w:val="0"/>
          <w:i w:val="0"/>
        </w:rPr>
        <w:t>Điều chỉnh, bổ sung phụ lục 2 ban hành kèm theo Quyết định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Loại/Hiệu xe</w:t>
            </w:r>
          </w:p>
        </w:tc>
        <w:tc>
          <w:tcPr>
            <w:tcW w:type="dxa" w:w="2160"/>
          </w:tcPr>
          <w:p>
            <w:r>
              <w:rPr>
                <w:b w:val="0"/>
                <w:i w:val="0"/>
              </w:rPr>
              <w:br/>
            </w:r>
            <w:r>
              <w:rPr>
                <w:b w:val="0"/>
                <w:i w:val="0"/>
              </w:rPr>
              <w:t>Giá xe (triệu đồng)</w:t>
            </w:r>
          </w:p>
        </w:tc>
        <w:tc>
          <w:tcPr>
            <w:tcW w:type="dxa" w:w="2160"/>
          </w:tcPr>
          <w:p>
            <w:r>
              <w:rPr>
                <w:b w:val="0"/>
                <w:i w:val="0"/>
              </w:rPr>
              <w:br/>
            </w:r>
            <w:r>
              <w:rPr>
                <w:b w:val="0"/>
                <w:i w:val="0"/>
              </w:rPr>
              <w:t>Ghi chú</w:t>
            </w:r>
          </w:p>
        </w:tc>
      </w:tr>
    </w:tbl>
    <w:p>
      <w:pPr>
        <w:jc w:val="center"/>
      </w:pPr>
      <w:r>
        <w:rPr>
          <w:b/>
          <w:i w:val="0"/>
        </w:rPr>
        <w:t>BẢNG GIÁ XE GẮN MÁY</w:t>
      </w:r>
    </w:p>
    <w:p>
      <w:pPr>
        <w:jc w:val="center"/>
      </w:pPr>
      <w:r>
        <w:rPr>
          <w:b w:val="0"/>
          <w:i/>
        </w:rPr>
        <w:t>(Ban hành kèm theo Quyết định số: 920 ngày 30/3/2011 của Cục Thuế TP Hồ Chí Minh)</w:t>
      </w:r>
    </w:p>
    <w:p>
      <w:r>
        <w:rPr>
          <w:b w:val="0"/>
          <w:i w:val="0"/>
        </w:rPr>
        <w:t>Điều chỉnh, bổ sung phụ lục 1 ban hành kèm theo Quyết định 64/2010/QĐ-UBND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Điểm điều chỉnh, bổ sung</w:t>
            </w:r>
          </w:p>
        </w:tc>
        <w:tc>
          <w:tcPr>
            <w:tcW w:type="dxa" w:w="2160"/>
          </w:tcPr>
          <w:p>
            <w:r>
              <w:rPr>
                <w:b w:val="0"/>
                <w:i w:val="0"/>
              </w:rPr>
              <w:br/>
            </w:r>
            <w:r>
              <w:rPr>
                <w:b w:val="0"/>
                <w:i w:val="0"/>
              </w:rPr>
              <w:t>Loại/Hiệu xe</w:t>
            </w:r>
          </w:p>
        </w:tc>
        <w:tc>
          <w:tcPr>
            <w:tcW w:type="dxa" w:w="2160"/>
          </w:tcPr>
          <w:p>
            <w:r>
              <w:rPr>
                <w:b w:val="0"/>
                <w:i w:val="0"/>
              </w:rPr>
              <w:br/>
            </w:r>
            <w:r>
              <w:rPr>
                <w:b w:val="0"/>
                <w:i w:val="0"/>
              </w:rPr>
              <w:t>Giá xe (ngàn đồng)</w:t>
            </w:r>
          </w:p>
        </w:tc>
        <w:tc>
          <w:tcPr>
            <w:tcW w:type="dxa" w:w="216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