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92/2001/QĐ-UB Về việc phê duyệt điều chỉnh quy hoạch Xây dựng khu trung tâm thị trấn Madaguôi - huyện Đạ Huoai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92/2001/QĐ-UB</w:t>
      </w:r>
      <w:r>
        <w:rPr>
          <w:b w:val="0"/>
          <w:i w:val="0"/>
        </w:rPr>
        <w:br/>
      </w:r>
      <w:r>
        <w:rPr>
          <w:b w:val="0"/>
          <w:i w:val="0"/>
        </w:rPr>
        <w:br/>
      </w:r>
      <w:r>
        <w:rPr>
          <w:b w:val="0"/>
          <w:i/>
        </w:rPr>
        <w:br/>
      </w:r>
      <w:r>
        <w:rPr>
          <w:b w:val="0"/>
          <w:i/>
        </w:rPr>
        <w:t>Lâm Đồng, ngày 12 tháng 10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92/2001/QĐ-UB</w:t>
      </w:r>
      <w:r>
        <w:rPr>
          <w:b w:val="0"/>
          <w:i w:val="0"/>
        </w:rPr>
        <w:br/>
      </w:r>
      <w:r>
        <w:rPr>
          <w:b w:val="0"/>
          <w:i w:val="0"/>
        </w:rPr>
        <w:br/>
      </w:r>
      <w:r>
        <w:rPr>
          <w:b w:val="0"/>
          <w:i/>
        </w:rPr>
        <w:br/>
      </w:r>
      <w:r>
        <w:rPr>
          <w:b w:val="0"/>
          <w:i/>
        </w:rPr>
        <w:t>Lâm Đồng, ngày 12 tháng 10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92/2001/QĐ-UB</w:t>
      </w:r>
      <w:r>
        <w:rPr>
          <w:b w:val="0"/>
          <w:i w:val="0"/>
        </w:rPr>
        <w:br/>
      </w:r>
      <w:r>
        <w:rPr>
          <w:b w:val="0"/>
          <w:i w:val="0"/>
        </w:rPr>
        <w:br/>
      </w:r>
      <w:r>
        <w:rPr>
          <w:b w:val="0"/>
          <w:i/>
        </w:rPr>
        <w:br/>
      </w:r>
      <w:r>
        <w:rPr>
          <w:b w:val="0"/>
          <w:i/>
        </w:rPr>
        <w:t>Lâm Đồng, ngày 12 tháng 10 năm 2001</w:t>
      </w:r>
      <w:r>
        <w:rPr>
          <w:b w:val="0"/>
          <w:i/>
        </w:rPr>
        <w:br/>
      </w:r>
      <w:r>
        <w:rPr>
          <w:b w:val="0"/>
          <w:i w:val="0"/>
        </w:rPr>
        <w:br/>
      </w:r>
    </w:p>
    <w:p>
      <w:pPr>
        <w:jc w:val="center"/>
      </w:pPr>
      <w:r>
        <w:rPr>
          <w:b w:val="0"/>
          <w:i w:val="0"/>
        </w:rPr>
        <w:br/>
      </w:r>
      <w:r>
        <w:rPr>
          <w:b w:val="0"/>
          <w:i w:val="0"/>
        </w:rPr>
        <w:t>Số: 92/2001/QĐ-UB</w:t>
      </w:r>
      <w:r>
        <w:rPr>
          <w:b w:val="0"/>
          <w:i w:val="0"/>
        </w:rPr>
        <w:br/>
      </w:r>
    </w:p>
    <w:p>
      <w:pPr>
        <w:jc w:val="center"/>
      </w:pPr>
      <w:r>
        <w:rPr>
          <w:b w:val="0"/>
          <w:i w:val="0"/>
        </w:rPr>
        <w:br/>
      </w:r>
      <w:r>
        <w:rPr>
          <w:b w:val="0"/>
          <w:i w:val="0"/>
        </w:rPr>
        <w:t>Lâm Đồng, ngày 12 tháng 10 năm 2001</w:t>
      </w:r>
      <w:r>
        <w:rPr>
          <w:b w:val="0"/>
          <w:i w:val="0"/>
        </w:rPr>
        <w:br/>
      </w:r>
    </w:p>
    <w:p>
      <w:r>
        <w:rPr>
          <w:b/>
          <w:i w:val="0"/>
        </w:rPr>
        <w:t>QUYẾT ĐỊNH CỦA UBND TỈNH LÂM ĐỒNG</w:t>
      </w:r>
      <w:r>
        <w:br/>
      </w:r>
      <w:r>
        <w:rPr>
          <w:b/>
          <w:i w:val="0"/>
        </w:rPr>
        <w:t xml:space="preserve">Về việc phê duyệt điều chỉnh quy hoạch Xây dựng </w:t>
      </w:r>
      <w:r>
        <w:br/>
      </w:r>
      <w:r>
        <w:rPr>
          <w:b/>
          <w:i w:val="0"/>
        </w:rPr>
        <w:t>khu trung tâm thị trấn Madaguôi - huyện Đạ Huoai</w:t>
      </w:r>
    </w:p>
    <w:p>
      <w:r>
        <w:rPr>
          <w:b/>
          <w:i w:val="0"/>
        </w:rPr>
        <w:t xml:space="preserve"> </w:t>
      </w:r>
      <w:r>
        <w:rPr>
          <w:b/>
          <w:i w:val="0"/>
        </w:rPr>
        <w:t>ỦY BAN NHÂN DÂN TỈNH LÂM ĐỒNG</w:t>
      </w:r>
    </w:p>
    <w:p>
      <w:r>
        <w:rPr>
          <w:b w:val="0"/>
          <w:i/>
        </w:rPr>
        <w:t>Căn cứ Luật Tổ chức Hội đồng Nhân dân và Ủy ban Nhân dân (sửa đổi) ngày 21/6/1994;</w:t>
      </w:r>
    </w:p>
    <w:p>
      <w:r>
        <w:rPr>
          <w:b w:val="0"/>
          <w:i/>
        </w:rPr>
        <w:t>Căn cứ Luật Đất đai ngày 14/7/1993; Luật sửa đổi, bổ sung một số điều của Luật Đất đai ngày 02/12/1998 và Luật sửa đổi, bổ sung một số điều của Luật Đất đai ngày 29/6/2001;</w:t>
      </w:r>
    </w:p>
    <w:p>
      <w:r>
        <w:rPr>
          <w:b w:val="0"/>
          <w:i/>
        </w:rPr>
        <w:t>Căn cứ Nghị định số 91/CP ngày 17/08/1994 của Chính phủ về việc ban hành Điều lệ quản lý quy hoạch đô thị;</w:t>
      </w:r>
    </w:p>
    <w:p>
      <w:r>
        <w:rPr>
          <w:b w:val="0"/>
          <w:i/>
        </w:rPr>
        <w:t>Theo đề nghị của Giám đốc Sở Xây dựng tại tờ trình số 1091/XD-QHXD ngày 28/9/2001 về việc phê duyệt điều chỉnh vị trí khu trung tâm văn hóa trong quy hoạch xây dựng khu trung tâm thị trấn Madaguôi - huyện Đạ Huoai,</w:t>
      </w:r>
    </w:p>
    <w:p>
      <w:r>
        <w:rPr>
          <w:b/>
          <w:i w:val="0"/>
        </w:rPr>
        <w:t>QUYẾT ĐỊNH:</w:t>
      </w:r>
    </w:p>
    <w:p>
      <w:pPr>
        <w:jc w:val="both"/>
      </w:pPr>
      <w:r>
        <w:rPr>
          <w:b/>
          <w:i w:val="0"/>
        </w:rPr>
        <w:t>Điều 1.</w:t>
      </w:r>
      <w:r>
        <w:rPr>
          <w:b/>
          <w:i w:val="0"/>
        </w:rPr>
        <w:t xml:space="preserve"> </w:t>
      </w:r>
      <w:r>
        <w:rPr>
          <w:b w:val="0"/>
          <w:i w:val="0"/>
        </w:rPr>
        <w:t>Phê duyệt điều chỉnh vị trí một số công trình trong quy hoạch xây dựng khu trung tâm thị trấn Madaguôi - huyện Đạ Huoai (đã được Ủy ban Nhân dân tỉnh Lâm Đồng phê duyệt tại Quyết định số 1124/QĐ-UB ngày 28/7/1997). Cụ thể như sau:</w:t>
      </w:r>
    </w:p>
    <w:p>
      <w:pPr>
        <w:jc w:val="both"/>
      </w:pPr>
      <w:r>
        <w:rPr>
          <w:b/>
          <w:i w:val="0"/>
        </w:rPr>
        <w:t>1.</w:t>
      </w:r>
      <w:r>
        <w:rPr>
          <w:b w:val="0"/>
          <w:i w:val="0"/>
        </w:rPr>
        <w:t xml:space="preserve"> Điều chỉnh vị trí xây dựng khu Trung tâm Văn hóa huyện (ký hiệu số 25 trong bản vẽ quy hoạch được duyệt) thành khu vực đất quảng trường - thể dục thể thao;</w:t>
      </w:r>
    </w:p>
    <w:p>
      <w:pPr>
        <w:jc w:val="both"/>
      </w:pPr>
      <w:r>
        <w:rPr>
          <w:b/>
          <w:i w:val="0"/>
        </w:rPr>
        <w:t>2.</w:t>
      </w:r>
      <w:r>
        <w:rPr>
          <w:b w:val="0"/>
          <w:i w:val="0"/>
        </w:rPr>
        <w:t xml:space="preserve"> Điều chỉnh vị trí, khu vực Đài Truyền thanh Truyền hình huyện (ký hiệu số 20), nhà trẻ (ký hiệu số 26), kho lương thực (ký hiệu số 21) và đất Công ty Thương mại II thành khu Trung tâm Văn hóa Thể thao huyện (ước diện tích khoảng 9.460m</w:t>
      </w:r>
      <w:r>
        <w:rPr>
          <w:b w:val="0"/>
          <w:i w:val="0"/>
        </w:rPr>
        <w:t>2</w:t>
      </w:r>
      <w:r>
        <w:rPr>
          <w:b w:val="0"/>
          <w:i w:val="0"/>
        </w:rPr>
        <w:t>).</w:t>
      </w:r>
    </w:p>
    <w:p>
      <w:pPr>
        <w:jc w:val="both"/>
      </w:pPr>
      <w:r>
        <w:rPr>
          <w:b w:val="0"/>
          <w:i w:val="0"/>
        </w:rPr>
        <w:t>Ranh giới, diện tích đất cụ thể của các công trình trên được xác định theo hồ sơ báo cáo nghiên khả thi của dự án được cấp có thẩm quyền phê duyệt.</w:t>
      </w:r>
    </w:p>
    <w:p>
      <w:pPr>
        <w:jc w:val="both"/>
      </w:pPr>
      <w:r>
        <w:rPr>
          <w:b/>
          <w:i w:val="0"/>
        </w:rPr>
        <w:t>Điều 2.</w:t>
      </w:r>
    </w:p>
    <w:p>
      <w:pPr>
        <w:jc w:val="both"/>
      </w:pPr>
      <w:r>
        <w:rPr>
          <w:b/>
          <w:i w:val="0"/>
        </w:rPr>
        <w:t>2.1</w:t>
      </w:r>
      <w:r>
        <w:rPr>
          <w:b w:val="0"/>
          <w:i w:val="0"/>
        </w:rPr>
        <w:t xml:space="preserve"> Giao Ủy ban Nhân dân huyện Đạ Huoai công bố công khai đồ án điều chỉnh quy hoạch được duyệt bằng nhiều hình thức cho các tổ chức, đơn vị, cá nhân biết để thực hiện; đồng thời, có trách nhiệm tổ chức triển khai công tác đền bù, giải tỏa, thu hồi đất, giao đất và quản lý xây dựng công trình theo đúng quy hoạch, dự án được duyệt và đúng các quy định hiện hành của Nhà nước.</w:t>
      </w:r>
    </w:p>
    <w:p>
      <w:pPr>
        <w:jc w:val="both"/>
      </w:pPr>
      <w:r>
        <w:rPr>
          <w:b/>
          <w:i w:val="0"/>
        </w:rPr>
        <w:t>2.2</w:t>
      </w:r>
      <w:r>
        <w:rPr>
          <w:b w:val="0"/>
          <w:i w:val="0"/>
        </w:rPr>
        <w:t xml:space="preserve"> Giao Sở Xây dựng, Sở Địa chính, Sở Giáo dục và Đào tạo, Ủy ban Nhân dân huyện Đạ Huoai và các ngành có liên quan với chức năng, nhiệm vụ được giao có trách nhiệm phối hợp thực hiện.</w:t>
      </w:r>
    </w:p>
    <w:p>
      <w:pPr>
        <w:jc w:val="both"/>
      </w:pPr>
      <w:r>
        <w:rPr>
          <w:b/>
          <w:i w:val="0"/>
        </w:rPr>
        <w:t>Điều 3.</w:t>
      </w:r>
      <w:r>
        <w:rPr>
          <w:b/>
          <w:i w:val="0"/>
        </w:rPr>
        <w:t xml:space="preserve"> </w:t>
      </w:r>
      <w:r>
        <w:rPr>
          <w:b w:val="0"/>
          <w:i w:val="0"/>
        </w:rPr>
        <w:t>Chánh Văn phòng Hội đồng Nhân dân và Ủy ban Nhân dân Tỉnh, Giám đốc các Sở: Xây dựng; Địa chính; Kế hoạch và Đầu tư; Tài chính Vật giá; Văn hóa Thông tin, Chủ tịch Ủy ban Nhân dân huyện Đạ Huoai và Thủ trưởng các ngành, đơn vị có liên quan căn cứ Quyết định thi hành kể từ ngày ký./.</w:t>
      </w:r>
    </w:p>
    <w:p>
      <w:r>
        <w:rPr>
          <w:b w:val="0"/>
          <w:i w:val="0"/>
        </w:rPr>
        <w:br/>
      </w:r>
      <w:r>
        <w:rPr>
          <w:b w:val="0"/>
          <w:i w:val="0"/>
        </w:rPr>
        <w:br/>
      </w:r>
      <w:r>
        <w:rPr>
          <w:b w:val="0"/>
          <w:i w:val="0"/>
        </w:rPr>
        <w:br/>
      </w:r>
      <w:r>
        <w:rPr>
          <w:b/>
          <w:i w:val="0"/>
        </w:rPr>
        <w:br/>
      </w:r>
      <w:r>
        <w:rPr>
          <w:b/>
          <w:i w:val="0"/>
        </w:rPr>
        <w:br/>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val="0"/>
          <w:i w:val="0"/>
        </w:rPr>
        <w:br/>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r>
        <w:rPr>
          <w:b w:val="0"/>
          <w:i w:val="0"/>
        </w:rPr>
        <w:br/>
      </w:r>
    </w:p>
    <w:p>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