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9325/BTC-TCDN Công văn về việc triển khai Quyết định 151/2005/QĐ-TTg ngày 20/6/2005 của Thủ tướng Chính phủ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