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93/2003/QĐ-BCN Về việc giao kế hoạch năm 2003 cho Công ty Nhựa Việt Nam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CÔNG NGHIỆP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93/2003/QĐ-BCN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27 tháng 05 năm 2003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CÔNG NGHIỆP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93/2003/QĐ-BCN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27 tháng 05 năm 2003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CÔNG NGHIỆP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BỘ CÔNG NGHIỆP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BỘ CÔNG NGHIỆP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93/2003/QĐ-BCN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27 tháng 05 năm 2003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93/2003/QĐ-BCN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Hà Nội, ngày 27 tháng 05 năm 2003</w:t>
      </w:r>
      <w:r>
        <w:rPr>
          <w:b w:val="0"/>
          <w:i w:val="0"/>
        </w:rPr>
        <w:br/>
      </w:r>
    </w:p>
    <w:p>
      <w:r>
        <w:rPr>
          <w:b/>
          <w:i w:val="0"/>
        </w:rPr>
        <w:t xml:space="preserve">QUYẾT ĐỊNH </w:t>
      </w:r>
    </w:p>
    <w:p>
      <w:r>
        <w:rPr>
          <w:b/>
          <w:i w:val="0"/>
        </w:rPr>
        <w:t xml:space="preserve">Về việc giao kế hoạch năm 2003 cho </w:t>
      </w:r>
    </w:p>
    <w:p>
      <w:r>
        <w:rPr>
          <w:b/>
          <w:i w:val="0"/>
        </w:rPr>
        <w:t>Công ty Nhựa Việt Nam</w:t>
      </w:r>
    </w:p>
    <w:p>
      <w:r>
        <w:rPr>
          <w:b/>
          <w:i w:val="0"/>
        </w:rPr>
        <w:t>__________________</w:t>
      </w:r>
    </w:p>
    <w:p>
      <w:r>
        <w:rPr>
          <w:b/>
          <w:i w:val="0"/>
        </w:rPr>
        <w:t>BỘ TRƯỞNG BỘ CÔNG NGHIỆP</w:t>
      </w:r>
    </w:p>
    <w:p>
      <w:r>
        <w:rPr>
          <w:b w:val="0"/>
          <w:i/>
        </w:rPr>
        <w:t xml:space="preserve">Căn cứ Nghị định 74/CP ngày 01 tháng 11 năm 1995 của Chính phủ về chức năng, nhiệm vụ, quyền hạn và tổ chức bộ máy Bộ Công nghiệp ; </w:t>
      </w:r>
    </w:p>
    <w:p>
      <w:r>
        <w:rPr>
          <w:b w:val="0"/>
          <w:i/>
        </w:rPr>
        <w:t xml:space="preserve">Căn cứ Quyết định số 181/2002/QĐ-TTg ngày 23 tháng 12 năm 2002 của Thủ tướng Chính phủ về việc giao chỉ tiêu kế hoạch và dự toán ngân sách Nhà nước năm 2003; </w:t>
      </w:r>
    </w:p>
    <w:p>
      <w:r>
        <w:rPr>
          <w:b w:val="0"/>
          <w:i/>
        </w:rPr>
        <w:t xml:space="preserve">Căn cứ Quyết định số 84/2002/QĐ-BKH ngày 23 tháng 12 năm 2002 của Bộ trưởng Bộ Kế hoạch và Đầu tư về việc giao chỉ tiêu kế hoạch Nhà nước năm 2003; </w:t>
      </w:r>
    </w:p>
    <w:p>
      <w:r>
        <w:rPr>
          <w:b w:val="0"/>
          <w:i/>
        </w:rPr>
        <w:t xml:space="preserve">Căn cứ Quyết định số 72/2003/QĐ-BCN ngày 06 tháng 5 năm 2003 của Bộ trưởng Bộ Công nghiệp về việc thành lập Công ty Nhựa Việt Nam; </w:t>
      </w:r>
    </w:p>
    <w:p>
      <w:r>
        <w:rPr>
          <w:b w:val="0"/>
          <w:i/>
        </w:rPr>
        <w:t>Theo đề nghị của Vụ trưởng Vụ Kế hoạch và Đầu tư,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Giao kế hoạch năm 2003 cho Công ty Nhựa Việt Nam (có phụ lục kèm theo).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Giám đốc Công ty Nhựa Việt Nam có trách nhiệm tổ chức và tìm biện pháp thực hiện để hoàn thành tốt kế hoạch được giao.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Quyết định này có hiệu lực từ ngày ký.</w:t>
      </w:r>
    </w:p>
    <w:p>
      <w:r>
        <w:rPr>
          <w:b w:val="0"/>
          <w:i w:val="0"/>
        </w:rPr>
        <w:t>Chánh Văn phòng Bộ, Chánh Thanh tra Bộ, các Vụ trưởng, Cục trưởng thuộc Bộ, Giám đốc Công ty Nhựa Việt Nam có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BỘ CÔNG NGHIỆP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Bùi Xuân Khu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BỘ CÔNG NGHIỆP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Bùi Xuân Khu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BỘ CÔNG NGHIỆP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Bùi Xuân Khu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KT. BỘ TRƯỞNG BỘ CÔNG NGHIỆP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THỨ TRƯỞNG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Bùi Xuân Khu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