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96/2005/QĐ-TTg Về việc phê duyệt điều chỉnh phương án sắp xếp, đổi mới doanh nghiệp nhà nước thuộc Uỷ ban nhân dân tỉnh Vĩnh Long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96/2005/QĐ-TTg</w:t>
      </w:r>
      <w:r>
        <w:rPr>
          <w:b w:val="0"/>
          <w:i w:val="0"/>
        </w:rPr>
        <w:br/>
      </w:r>
      <w:r>
        <w:rPr>
          <w:b w:val="0"/>
          <w:i w:val="0"/>
        </w:rPr>
        <w:br/>
      </w:r>
      <w:r>
        <w:rPr>
          <w:b w:val="0"/>
          <w:i/>
        </w:rPr>
        <w:br/>
      </w:r>
      <w:r>
        <w:rPr>
          <w:b w:val="0"/>
          <w:i/>
        </w:rPr>
        <w:t>Hà Nội, ngày 06 tháng 05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96/2005/QĐ-TTg</w:t>
      </w:r>
      <w:r>
        <w:rPr>
          <w:b w:val="0"/>
          <w:i w:val="0"/>
        </w:rPr>
        <w:br/>
      </w:r>
      <w:r>
        <w:rPr>
          <w:b w:val="0"/>
          <w:i w:val="0"/>
        </w:rPr>
        <w:br/>
      </w:r>
      <w:r>
        <w:rPr>
          <w:b w:val="0"/>
          <w:i/>
        </w:rPr>
        <w:br/>
      </w:r>
      <w:r>
        <w:rPr>
          <w:b w:val="0"/>
          <w:i/>
        </w:rPr>
        <w:t>Hà Nội, ngày 06 tháng 05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96/2005/QĐ-TTg</w:t>
      </w:r>
      <w:r>
        <w:rPr>
          <w:b w:val="0"/>
          <w:i w:val="0"/>
        </w:rPr>
        <w:br/>
      </w:r>
      <w:r>
        <w:rPr>
          <w:b w:val="0"/>
          <w:i w:val="0"/>
        </w:rPr>
        <w:br/>
      </w:r>
      <w:r>
        <w:rPr>
          <w:b w:val="0"/>
          <w:i/>
        </w:rPr>
        <w:br/>
      </w:r>
      <w:r>
        <w:rPr>
          <w:b w:val="0"/>
          <w:i/>
        </w:rPr>
        <w:t>Hà Nội, ngày 06 tháng 05 năm 2005</w:t>
      </w:r>
      <w:r>
        <w:rPr>
          <w:b w:val="0"/>
          <w:i/>
        </w:rPr>
        <w:br/>
      </w:r>
      <w:r>
        <w:rPr>
          <w:b w:val="0"/>
          <w:i w:val="0"/>
        </w:rPr>
        <w:br/>
      </w:r>
    </w:p>
    <w:p>
      <w:pPr>
        <w:jc w:val="center"/>
      </w:pPr>
      <w:r>
        <w:rPr>
          <w:b w:val="0"/>
          <w:i w:val="0"/>
        </w:rPr>
        <w:br/>
      </w:r>
      <w:r>
        <w:rPr>
          <w:b w:val="0"/>
          <w:i w:val="0"/>
        </w:rPr>
        <w:t>Số: 96/2005/QĐ-TTg</w:t>
      </w:r>
      <w:r>
        <w:rPr>
          <w:b w:val="0"/>
          <w:i w:val="0"/>
        </w:rPr>
        <w:br/>
      </w:r>
    </w:p>
    <w:p>
      <w:pPr>
        <w:jc w:val="center"/>
      </w:pPr>
      <w:r>
        <w:rPr>
          <w:b w:val="0"/>
          <w:i w:val="0"/>
        </w:rPr>
        <w:br/>
      </w:r>
      <w:r>
        <w:rPr>
          <w:b w:val="0"/>
          <w:i w:val="0"/>
        </w:rPr>
        <w:t>Hà Nội, ngày 06 tháng 05 năm 2005</w:t>
      </w:r>
      <w:r>
        <w:rPr>
          <w:b w:val="0"/>
          <w:i w:val="0"/>
        </w:rPr>
        <w:br/>
      </w:r>
    </w:p>
    <w:p>
      <w:r>
        <w:rPr>
          <w:b/>
          <w:i w:val="0"/>
        </w:rPr>
        <w:t xml:space="preserve">QUYẾT ĐỊNH </w:t>
      </w:r>
    </w:p>
    <w:p>
      <w:r>
        <w:rPr>
          <w:b/>
          <w:i w:val="0"/>
        </w:rPr>
        <w:t xml:space="preserve">Về việc phê duyệt điều chỉnh phương án sắp xếp, đổi mới doanh nghiệp nhà </w:t>
      </w:r>
    </w:p>
    <w:p>
      <w:r>
        <w:rPr>
          <w:b/>
          <w:i w:val="0"/>
        </w:rPr>
        <w:t xml:space="preserve">nước </w:t>
      </w:r>
      <w:r>
        <w:rPr>
          <w:b/>
          <w:i w:val="0"/>
        </w:rPr>
        <w:t>thuộc Uỷ ban nhân dân tỉnh Vĩnh Long</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Quyết định số 155/2004/ 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Vĩnh Long,</w:t>
      </w:r>
      <w:r>
        <w:rPr>
          <w:b w:val="0"/>
          <w:i w:val="0"/>
        </w:rPr>
        <w:t xml:space="preserve"> </w:t>
      </w:r>
    </w:p>
    <w:p>
      <w:r>
        <w:rPr>
          <w:b/>
          <w:i w:val="0"/>
        </w:rPr>
        <w:t>QUYẾT ĐỊNH:</w:t>
      </w:r>
    </w:p>
    <w:p>
      <w:r>
        <w:rPr>
          <w:b/>
          <w:i w:val="0"/>
        </w:rPr>
        <w:t xml:space="preserve">Điều 1. </w:t>
      </w:r>
      <w:r>
        <w:rPr>
          <w:b w:val="0"/>
          <w:i w:val="0"/>
        </w:rPr>
        <w:t>Phê duyệt điều chỉnh phương án sắp xếp, đổi mới doanh nghiệp Nhà nước thuộc Uỷ ban nhân dân tỉnh Vĩnh Long như sau:</w:t>
      </w:r>
    </w:p>
    <w:p>
      <w:r>
        <w:rPr>
          <w:b w:val="0"/>
          <w:i w:val="0"/>
        </w:rPr>
        <w:t>1. Cổ phần hoá, Nhà nước giữ cổ phần chi phối:</w:t>
      </w:r>
    </w:p>
    <w:p>
      <w:r>
        <w:rPr>
          <w:b w:val="0"/>
          <w:i w:val="0"/>
        </w:rPr>
        <w:t>- Công ty Khai thác công trình thuỷ nông,</w:t>
      </w:r>
    </w:p>
    <w:p>
      <w:r>
        <w:rPr>
          <w:b w:val="0"/>
          <w:i w:val="0"/>
        </w:rPr>
        <w:t>- Công ty Xuất nhập khẩu.</w:t>
      </w:r>
    </w:p>
    <w:p>
      <w:r>
        <w:rPr>
          <w:b w:val="0"/>
          <w:i w:val="0"/>
        </w:rPr>
        <w:t>2. Chuyển thành đơn vị sự nghiệp:</w:t>
      </w:r>
    </w:p>
    <w:p>
      <w:r>
        <w:rPr>
          <w:b w:val="0"/>
          <w:i w:val="0"/>
        </w:rPr>
        <w:t>- Công ty Quản lý, sửa chữa công trình giao thông.</w:t>
      </w:r>
    </w:p>
    <w:p>
      <w:r>
        <w:rPr>
          <w:b/>
          <w:i w:val="0"/>
        </w:rPr>
        <w:t xml:space="preserve">Điều 2. </w:t>
      </w:r>
      <w:r>
        <w:rPr>
          <w:b w:val="0"/>
          <w:i w:val="0"/>
        </w:rPr>
        <w:t>Chủ tịch Uỷ ban nhân dân tỉnh Vĩnh Long có trách nhiệm chỉ đạo hoàn thành việc sắp xếp, đổi mới doanh nghiệp Nhà nước trực thuộc như Điều 1 Quyết định này trong năm 2005.</w:t>
      </w:r>
    </w:p>
    <w:p>
      <w:r>
        <w:rPr>
          <w:b/>
          <w:i w:val="0"/>
        </w:rPr>
        <w:t xml:space="preserve">Điều 3. </w:t>
      </w:r>
      <w:r>
        <w:rPr>
          <w:b w:val="0"/>
          <w:i w:val="0"/>
        </w:rPr>
        <w:t>Quyết định này có hiệu lực sau 15 ngày, kể từ ngày đăng Công báo.</w:t>
      </w:r>
    </w:p>
    <w:p>
      <w:r>
        <w:rPr>
          <w:b w:val="0"/>
          <w:i w:val="0"/>
        </w:rPr>
        <w:t>Chủ tịch Uỷ ban nhân dân tỉnh Vĩnh Long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