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98/2003/QĐ-BCN Về việc chuyển Công ty Điện tử Thủ Đức thành Công ty Trách nhiệm hữu hạn một thành viên Điện tử Thủ Đức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98/2003/QĐ-BCN</w:t>
        <w:br/>
        <w:t xml:space="preserve">     </w:t>
      </w:r>
      <w:r>
        <w:rPr>
          <w:b w:val="0"/>
          <w:i w:val="0"/>
        </w:rPr>
        <w:br/>
      </w:r>
      <w:r>
        <w:rPr>
          <w:b w:val="0"/>
          <w:i/>
        </w:rPr>
        <w:br/>
      </w:r>
      <w:r>
        <w:rPr>
          <w:b w:val="0"/>
          <w:i/>
        </w:rPr>
        <w:t>Hà Nội, ngày 13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98/2003/QĐ-BCN</w:t>
        <w:br/>
        <w:t xml:space="preserve">     </w:t>
      </w:r>
      <w:r>
        <w:rPr>
          <w:b w:val="0"/>
          <w:i w:val="0"/>
        </w:rPr>
        <w:br/>
      </w:r>
      <w:r>
        <w:rPr>
          <w:b w:val="0"/>
          <w:i/>
        </w:rPr>
        <w:br/>
      </w:r>
      <w:r>
        <w:rPr>
          <w:b w:val="0"/>
          <w:i/>
        </w:rPr>
        <w:t>Hà Nội, ngày 13 tháng 06 năm 2003</w:t>
      </w:r>
      <w:r>
        <w:rPr>
          <w:b w:val="0"/>
          <w:i/>
        </w:rPr>
        <w:br/>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98/2003/QĐ-BCN</w:t>
        <w:br/>
        <w:t xml:space="preserve">     </w:t>
      </w:r>
      <w:r>
        <w:rPr>
          <w:b w:val="0"/>
          <w:i w:val="0"/>
        </w:rPr>
        <w:br/>
      </w:r>
      <w:r>
        <w:rPr>
          <w:b w:val="0"/>
          <w:i/>
        </w:rPr>
        <w:br/>
      </w:r>
      <w:r>
        <w:rPr>
          <w:b w:val="0"/>
          <w:i/>
        </w:rPr>
        <w:t>Hà Nội, ngày 13 tháng 06 năm 2003</w:t>
      </w:r>
      <w:r>
        <w:rPr>
          <w:b w:val="0"/>
          <w:i/>
        </w:rPr>
        <w:br/>
      </w:r>
      <w:r>
        <w:rPr>
          <w:b w:val="0"/>
          <w:i w:val="0"/>
        </w:rPr>
        <w:br/>
      </w:r>
    </w:p>
    <w:p>
      <w:pPr>
        <w:jc w:val="center"/>
      </w:pPr>
      <w:r>
        <w:rPr>
          <w:b w:val="0"/>
          <w:i w:val="0"/>
        </w:rPr>
        <w:br/>
        <w:t xml:space="preserve">      Số: 98/2003/QĐ-BCN</w:t>
        <w:br/>
        <w:t xml:space="preserve">     </w:t>
      </w:r>
    </w:p>
    <w:p>
      <w:pPr>
        <w:jc w:val="center"/>
      </w:pPr>
      <w:r>
        <w:rPr>
          <w:b w:val="0"/>
          <w:i w:val="0"/>
        </w:rPr>
        <w:br/>
      </w:r>
      <w:r>
        <w:rPr>
          <w:b w:val="0"/>
          <w:i/>
        </w:rPr>
        <w:t>Hà Nội, ngày 13 tháng 06 năm 2003</w:t>
      </w:r>
      <w:r>
        <w:rPr>
          <w:b w:val="0"/>
          <w:i w:val="0"/>
        </w:rPr>
        <w:br/>
      </w:r>
    </w:p>
    <w:p>
      <w:pPr>
        <w:jc w:val="center"/>
      </w:pPr>
      <w:r>
        <w:rPr>
          <w:b/>
          <w:i w:val="0"/>
        </w:rPr>
        <w:t xml:space="preserve">QUYẾT ĐỊNH </w:t>
      </w:r>
    </w:p>
    <w:p>
      <w:pPr>
        <w:jc w:val="center"/>
      </w:pPr>
      <w:r>
        <w:rPr>
          <w:b/>
          <w:i w:val="0"/>
        </w:rPr>
        <w:t xml:space="preserve">Về việc chuyển Công ty Điện tử Thủ Đức thành Công ty Trách nhiệm </w:t>
      </w:r>
    </w:p>
    <w:p>
      <w:pPr>
        <w:jc w:val="center"/>
      </w:pPr>
      <w:r>
        <w:rPr>
          <w:b/>
          <w:i w:val="0"/>
        </w:rPr>
        <w:t>hữu hạn một thành viên Điện tử Thủ Đức</w:t>
      </w:r>
    </w:p>
    <w:p>
      <w:pPr>
        <w:jc w:val="center"/>
      </w:pPr>
      <w:r>
        <w:rPr>
          <w:b/>
          <w:i/>
        </w:rPr>
        <w:t>______________________</w:t>
      </w:r>
    </w:p>
    <w:p>
      <w:pPr>
        <w:jc w:val="center"/>
      </w:pPr>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pPr>
        <w:jc w:val="both"/>
      </w:pP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pPr>
        <w:jc w:val="both"/>
      </w:pPr>
      <w:r>
        <w:rPr>
          <w:b w:val="0"/>
          <w:i/>
        </w:rPr>
        <w:t xml:space="preserve">Xét đề nghị của Tổng công ty Điện tử Tin học Việt Nam tại Tờ trình số 77/ĐT-HĐQT ngày 20 tháng 02 năm 2003 và Hồ sơ chuyển đổi Công ty Điện tử Thủ Đức thành Công ty Trách nhiệm hữu hạn một thành viên Điện tử Thủ Đức; </w:t>
      </w:r>
    </w:p>
    <w:p>
      <w:pPr>
        <w:jc w:val="both"/>
      </w:pPr>
      <w:r>
        <w:rPr>
          <w:b w:val="0"/>
          <w:i/>
        </w:rPr>
        <w:t>Theo đề nghị của Trưởng Ban Đổi mới và Phát triển doanh nghiệp Bộ và Vụ trưởng Vụ Tổ chức - Cán bộ,</w:t>
      </w:r>
    </w:p>
    <w:p>
      <w:pPr>
        <w:jc w:val="center"/>
      </w:pPr>
      <w:r>
        <w:rPr>
          <w:b/>
          <w:i w:val="0"/>
        </w:rPr>
        <w:t>QUYẾT ĐỊNH:</w:t>
      </w:r>
    </w:p>
    <w:p>
      <w:r>
        <w:rPr>
          <w:b/>
          <w:i w:val="0"/>
        </w:rPr>
        <w:t xml:space="preserve">Điều 1. </w:t>
      </w:r>
      <w:r>
        <w:rPr>
          <w:b w:val="0"/>
          <w:i w:val="0"/>
        </w:rPr>
        <w:t>Chuyển Công ty Điện tử Thủ Đức, doanh nghiệp thành viên hạch toán độc lập thuộc Tổng công ty Điện tử và Tin học Việt Nam thành Công ty Trách nhiệm hữu hạn một thành viên Điện tử Thủ Đức.</w:t>
      </w:r>
    </w:p>
    <w:p>
      <w:r>
        <w:rPr>
          <w:b w:val="0"/>
          <w:i w:val="0"/>
        </w:rPr>
        <w:t>Công ty Trách nhiệm hữu hạn một thành viên Điện tử Thủ Đức có con dấu riêng, được mở tài khoản tại Ngân hàng trong và ngoài nước theo quy định của pháp luật, hoạt động theo Điều lệ của Công ty do Hội đồng quản trị Tổng công ty Điện tử và Tin học Việt Nam phê duyệt và Luật Doanh nghiệp.</w:t>
      </w:r>
    </w:p>
    <w:p>
      <w:r>
        <w:rPr>
          <w:b w:val="0"/>
          <w:i w:val="0"/>
        </w:rPr>
        <w:t>- Tên gọi đầy đủ: Công ty Trách nhiệm hữu hạn một thành viên Điện tử Thủ Đức</w:t>
      </w:r>
    </w:p>
    <w:p>
      <w:r>
        <w:rPr>
          <w:b w:val="0"/>
          <w:i w:val="0"/>
        </w:rPr>
        <w:t xml:space="preserve">- Tên viết tắt: Công ty Điện tử Thủ Đức; </w:t>
      </w:r>
    </w:p>
    <w:p>
      <w:r>
        <w:rPr>
          <w:b w:val="0"/>
          <w:i w:val="0"/>
        </w:rPr>
        <w:t>- Tên giao dịch quốc tế bằng tiếng Anh : VIETTRONICS THUDUC LIMITED COMPANY.</w:t>
      </w:r>
    </w:p>
    <w:p>
      <w:r>
        <w:rPr>
          <w:b w:val="0"/>
          <w:i w:val="0"/>
        </w:rPr>
        <w:t>- Tên viết tắt: VTD Co. Ltd.</w:t>
      </w:r>
    </w:p>
    <w:p>
      <w:r>
        <w:rPr>
          <w:b w:val="0"/>
          <w:i w:val="0"/>
        </w:rPr>
        <w:t>- Trụ sở chính đặt tại: 15C Nguyễn Văn Trỗi, quận Phú Nhuận, thành phố Hồ Chí Minh.</w:t>
      </w:r>
    </w:p>
    <w:p>
      <w:r>
        <w:rPr>
          <w:b w:val="0"/>
          <w:i w:val="0"/>
        </w:rPr>
        <w:t>- Vốn điều lệ của Công ty: 87.062.000.000 đồng.</w:t>
      </w:r>
    </w:p>
    <w:p>
      <w:r>
        <w:rPr>
          <w:b w:val="0"/>
          <w:i w:val="0"/>
        </w:rPr>
        <w:t>(Tám mươi bảy tỷ sáu mươi hai triệu đồng)</w:t>
      </w:r>
    </w:p>
    <w:p>
      <w:r>
        <w:rPr>
          <w:b/>
          <w:i w:val="0"/>
        </w:rPr>
        <w:t xml:space="preserve">Điều 2. </w:t>
      </w:r>
      <w:r>
        <w:rPr>
          <w:b w:val="0"/>
          <w:i w:val="0"/>
        </w:rPr>
        <w:t>Ngành nghề kinh doanh của Công ty:</w:t>
      </w:r>
    </w:p>
    <w:p>
      <w:r>
        <w:rPr>
          <w:b w:val="0"/>
          <w:i w:val="0"/>
        </w:rPr>
        <w:t>1. Sản xuất, lắp ráp, bảo hành, bán buôn bán lẻ các sản phẩm điện, điện tử, công nghệ thông tin, thiết bị điện tử y tế chuyên dụng và dân dụng;</w:t>
      </w:r>
    </w:p>
    <w:p>
      <w:r>
        <w:rPr>
          <w:b w:val="0"/>
          <w:i w:val="0"/>
        </w:rPr>
        <w:t>2. Xuất nhập khẩu thiết bị, dụng cụ, phụ tùng, vật tư, sản phẩm điện, điện tử, công nghệ thông tin, thiết bị điện tử y tế chuyên dụng và dân dụng;</w:t>
      </w:r>
    </w:p>
    <w:p>
      <w:r>
        <w:rPr>
          <w:b w:val="0"/>
          <w:i w:val="0"/>
        </w:rPr>
        <w:t>3. Kinh doanh nhà đất và dịch vụ cho thuê văn phòng.</w:t>
      </w:r>
    </w:p>
    <w:p>
      <w:r>
        <w:rPr>
          <w:b/>
          <w:i w:val="0"/>
        </w:rPr>
        <w:t xml:space="preserve">Điều 3. </w:t>
      </w:r>
      <w:r>
        <w:rPr>
          <w:b w:val="0"/>
          <w:i w:val="0"/>
        </w:rPr>
        <w:t>Tổ chức và hoạt động của Công ty:</w:t>
      </w:r>
    </w:p>
    <w:p>
      <w:r>
        <w:rPr>
          <w:b w:val="0"/>
          <w:i w:val="0"/>
        </w:rPr>
        <w:t>1. Cơ cấu tổ chức của Công ty gồm có:</w:t>
      </w:r>
    </w:p>
    <w:p>
      <w:r>
        <w:rPr>
          <w:b w:val="0"/>
          <w:i w:val="0"/>
        </w:rPr>
        <w:t>a) Hội đồng quản trị;</w:t>
      </w:r>
    </w:p>
    <w:p>
      <w:r>
        <w:rPr>
          <w:b w:val="0"/>
          <w:i w:val="0"/>
        </w:rPr>
        <w:t>b) Giám đốc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Điện tử và Tin học Việt Nam, địa chỉ 15 Trần Hưng Đạo, quận Hoàn Kiếm, thành phố Hà Nội.</w:t>
      </w:r>
    </w:p>
    <w:p>
      <w:r>
        <w:rPr>
          <w:b w:val="0"/>
          <w:i w:val="0"/>
        </w:rPr>
        <w:t>Hội đồng quản trị Tổng công ty Điện tử và Tin học Việt Nam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TNHH một thành viên Điện tử Thủ Đức có trách nhiệm tiếp nhận và sử dụng có hiệu quả vốn, tài sản do Hội đồng quản trị Tổng Công ty Điện tử và Toin học Việt Nam để thực hiện nhiệm vụ phát triển sản xuất kinh doanh, kế thừa các quyền, lợi ích và các nghĩa vụ hợp pháp về tiền vốn, tài sản, lao động, đát đai của Công ty Điện tử Thủ Đức.</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Điện tử và Tin học Việt Nam, Giám đốc Công ty Điện tử Thủ Đức, Chủ tịch Hội đồng quản trị và Giám đốc Công ty TNHH Điện tử Thủ Đức chịu trách nhiệm thi hành Quyết định này./.</w:t>
      </w:r>
    </w:p>
    <w:p>
      <w:r>
        <w:rPr>
          <w:b w:val="0"/>
          <w:i w:val="0"/>
        </w:rPr>
        <w:br/>
      </w:r>
      <w:r>
        <w:rPr>
          <w:b w:val="0"/>
          <w:i w:val="0"/>
        </w:rPr>
        <w:br/>
      </w:r>
      <w:r>
        <w:rPr>
          <w:b/>
          <w:i w:val="0"/>
        </w:rPr>
        <w:br/>
      </w:r>
      <w:r>
        <w:rPr>
          <w:b/>
          <w:i w:val="0"/>
        </w:rPr>
        <w:br/>
        <w:t xml:space="preserve">      BỘ TRƯỞNG </w:t>
      </w:r>
      <w:r>
        <w:rPr>
          <w:b/>
          <w:i w:val="0"/>
        </w:rPr>
        <w:t>BỘ CÔNG NGHIỆP</w:t>
      </w:r>
      <w:r>
        <w:br/>
      </w:r>
      <w:r>
        <w:br/>
      </w:r>
      <w:r>
        <w:rPr>
          <w:b/>
          <w:i w:val="0"/>
        </w:rPr>
        <w:br/>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w:t>
      </w:r>
      <w:r>
        <w:rPr>
          <w:b/>
          <w:i w:val="0"/>
        </w:rPr>
        <w:t>BỘ CÔNG NGHIỆP</w:t>
      </w:r>
      <w:r>
        <w:br/>
      </w:r>
      <w:r>
        <w:br/>
      </w:r>
      <w:r>
        <w:rPr>
          <w:b/>
          <w:i w:val="0"/>
        </w:rPr>
        <w:br/>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 </w:t>
      </w:r>
      <w:r>
        <w:rPr>
          <w:b/>
          <w:i w:val="0"/>
        </w:rPr>
        <w:t>BỘ CÔNG NGHIỆP</w:t>
      </w:r>
      <w:r>
        <w:br/>
      </w:r>
      <w:r>
        <w:br/>
      </w:r>
      <w:r>
        <w:rPr>
          <w:b/>
          <w:i w:val="0"/>
        </w:rPr>
        <w:br/>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 </w:t>
      </w:r>
      <w:r>
        <w:rPr>
          <w:b/>
          <w:i w:val="0"/>
        </w:rPr>
        <w:t>BỘ CÔNG NGHIỆP</w:t>
      </w:r>
      <w:r>
        <w:br/>
      </w:r>
      <w:r>
        <w:br/>
      </w:r>
      <w:r>
        <w:rPr>
          <w:b w:val="0"/>
          <w:i w:val="0"/>
        </w:rPr>
        <w:br/>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