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98/2026/NQ-HĐND Quy định đối tượng và mức hỗ trợ dịp Tết Nguyên đán Bính Ngọ năm 2026  trên địa bàn tỉnh Lâm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w:t>
      </w:r>
      <w:r>
        <w:rPr>
          <w:b/>
          <w:i w:val="0"/>
        </w:rPr>
        <w:t>H LÂM ĐỒ</w:t>
      </w:r>
      <w:r>
        <w:rPr>
          <w:b/>
          <w:i w:val="0"/>
        </w:rPr>
        <w:t>NG</w:t>
      </w:r>
      <w:r>
        <w:rPr>
          <w:b w:val="0"/>
          <w:i w:val="0"/>
        </w:rPr>
        <w:br/>
      </w:r>
      <w:r>
        <w:rPr>
          <w:b w:val="0"/>
          <w:i w:val="0"/>
        </w:rPr>
        <w:t xml:space="preserve">     </w:t>
      </w:r>
      <w:r>
        <w:rPr>
          <w:b w:val="0"/>
          <w:i w:val="0"/>
        </w:rPr>
        <w:t>Số: 98/2026/NQ-HĐND</w:t>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Lâm Đồng, ngày 30 tháng 01 năm 2026</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Quy định đối tượng và mức hỗ trợ dịp Tết Nguyên đán Bính Ngọ năm 2026</w:t>
      </w:r>
      <w:r>
        <w:rPr>
          <w:b w:val="0"/>
          <w:i w:val="0"/>
        </w:rPr>
        <w:br/>
      </w:r>
      <w:r>
        <w:rPr>
          <w:b/>
          <w:i w:val="0"/>
        </w:rPr>
        <w:t>trên địa bàn tỉnh Lâm Đồng</w:t>
      </w:r>
      <w:r>
        <w:rPr>
          <w:b w:val="0"/>
          <w:i w:val="0"/>
        </w:rPr>
        <w:br/>
      </w:r>
      <w:r>
        <w:rPr>
          <w:b w:val="0"/>
          <w:i/>
        </w:rPr>
        <w:t xml:space="preserve">Căn cứ Luật Tổ chức chính quyền địa phương số 72/2025/QH15; </w:t>
      </w:r>
      <w:r>
        <w:rPr>
          <w:b w:val="0"/>
          <w:i w:val="0"/>
        </w:rPr>
        <w:br/>
      </w:r>
      <w:r>
        <w:rPr>
          <w:b w:val="0"/>
          <w:i/>
        </w:rPr>
        <w:t>Căn cứ Luật Ban hành văn bản quy phạm pháp luật số 64/2025/QH15; Luật sửa đổi, bổ sung một số điều của Luật Ban hành văn bản quy phạm pháp luật số 87/2025/QH15;</w:t>
      </w:r>
      <w:r>
        <w:rPr>
          <w:b w:val="0"/>
          <w:i w:val="0"/>
        </w:rPr>
        <w:br/>
      </w:r>
      <w:r>
        <w:rPr>
          <w:b w:val="0"/>
          <w:i/>
        </w:rPr>
        <w:t>Căn cứ Luật Ngân sách nhà nước số 89/2025/QH15;</w:t>
      </w:r>
      <w:r>
        <w:rPr>
          <w:b w:val="0"/>
          <w:i w:val="0"/>
        </w:rPr>
        <w:br/>
      </w:r>
      <w:r>
        <w:rPr>
          <w:b w:val="0"/>
          <w:i/>
        </w:rPr>
        <w:t>Thực hiện Chỉ thị số 55-CT/TW ngày 22/12/2025 của Ban Bí thư về việc tổ chức Tết Bính ngọ năm 2026;</w:t>
      </w:r>
      <w:r>
        <w:rPr>
          <w:b w:val="0"/>
          <w:i w:val="0"/>
        </w:rPr>
        <w:br/>
      </w:r>
      <w:r>
        <w:rPr>
          <w:b w:val="0"/>
          <w:i/>
        </w:rPr>
        <w:t>Xét Tờ trình số 1381/TTr-UBND ngày 29 tháng 01 năm 2026 của Ủy ban nhân dân tỉnh về dự thảo Nghị quyết quy định mức hỗ trợ dịp Tết Nguyên đán Bính Ngọ năm 2026 trên địa bàn tỉnh Lâm Đồng; Báo cáo thẩm tra của Ban Văn hóa - Xã hội Hội đồng nhân dân tỉnh; ý kiến thảo luận của đại biểu Hội đồng nhân dân tại kỳ họp;</w:t>
      </w:r>
      <w:r>
        <w:rPr>
          <w:b w:val="0"/>
          <w:i w:val="0"/>
        </w:rPr>
        <w:br/>
      </w:r>
      <w:r>
        <w:rPr>
          <w:b w:val="0"/>
          <w:i/>
        </w:rPr>
        <w:t>Hội đồng nhân dân ban hành Nghị quyết quy định đối tượng và mức hỗ trợ Tết Nguyên đán Bính Ngọ năm 2026 trên địa bàn tỉnh Lâm Đồng.</w:t>
      </w:r>
      <w:r>
        <w:rPr>
          <w:b w:val="0"/>
          <w:i w:val="0"/>
        </w:rPr>
        <w:br/>
      </w:r>
      <w:r>
        <w:rPr>
          <w:b/>
          <w:i w:val="0"/>
        </w:rPr>
        <w:t xml:space="preserve">Điều 1. Phạm vi điều chỉnh </w:t>
      </w:r>
      <w:r>
        <w:rPr>
          <w:b w:val="0"/>
          <w:i w:val="0"/>
        </w:rPr>
        <w:br/>
      </w:r>
      <w:r>
        <w:rPr>
          <w:b w:val="0"/>
          <w:i w:val="0"/>
        </w:rPr>
        <w:t xml:space="preserve">Nghị quyết này quy định đối tượng và mức hỗ trợ dịp Tết Nguyên đán Bính Ngọ năm 2026 trên địa bàn tỉnh Lâm Đồng. </w:t>
      </w:r>
      <w:r>
        <w:rPr>
          <w:b w:val="0"/>
          <w:i w:val="0"/>
        </w:rPr>
        <w:br/>
      </w:r>
      <w:r>
        <w:rPr>
          <w:b/>
          <w:i w:val="0"/>
        </w:rPr>
        <w:t>Điều 2. Đối tượng áp dụng</w:t>
      </w:r>
      <w:r>
        <w:rPr>
          <w:b/>
          <w:i w:val="0"/>
        </w:rPr>
        <w:t xml:space="preserve"> </w:t>
      </w:r>
      <w:r>
        <w:rPr>
          <w:b w:val="0"/>
          <w:i w:val="0"/>
        </w:rPr>
        <w:br/>
      </w:r>
      <w:r>
        <w:rPr>
          <w:b w:val="0"/>
          <w:i w:val="0"/>
        </w:rPr>
        <w:t>1. Cá nhân, gồm:</w:t>
      </w:r>
      <w:r>
        <w:rPr>
          <w:b w:val="0"/>
          <w:i w:val="0"/>
        </w:rPr>
        <w:br/>
      </w:r>
      <w:r>
        <w:rPr>
          <w:b w:val="0"/>
          <w:i w:val="0"/>
        </w:rPr>
        <w:t>a) Người có uy tín tiêu biểu trong đồng bào dân tộc thiểu số tại các xã, phường có đồng bào dân tộc thiểu số;</w:t>
      </w:r>
      <w:r>
        <w:rPr>
          <w:b w:val="0"/>
          <w:i w:val="0"/>
        </w:rPr>
        <w:br/>
      </w:r>
      <w:r>
        <w:rPr>
          <w:b w:val="0"/>
          <w:i w:val="0"/>
        </w:rPr>
        <w:t>b) Gia đình thân nhân cán bộ, chiến sĩ công tác tại Quần đảo Trường Sa, Nhà giàn DK1;</w:t>
      </w:r>
      <w:r>
        <w:rPr>
          <w:b w:val="0"/>
          <w:i w:val="0"/>
        </w:rPr>
        <w:br/>
      </w:r>
      <w:r>
        <w:rPr>
          <w:b w:val="0"/>
          <w:i w:val="0"/>
        </w:rPr>
        <w:t>c) Viên chức, nhân viên và người lao động làm việc tại các Trung tâm Bảo trợ xã hội công lập thuộc Sở Y tế;</w:t>
      </w:r>
      <w:r>
        <w:rPr>
          <w:b w:val="0"/>
          <w:i w:val="0"/>
        </w:rPr>
        <w:br/>
      </w:r>
      <w:r>
        <w:rPr>
          <w:b w:val="0"/>
          <w:i w:val="0"/>
        </w:rPr>
        <w:t>d) Nhà giáo nhân dân, Nhà giáo ưu tú; Thầy thuốc nhân dân, Thầy thuốc ưu tú; Nghệ sĩ nhân dân, Nghệ sĩ ưu tú; Nghệ nhân nhân dân, Nghệ nhân ưu tú;</w:t>
      </w:r>
      <w:r>
        <w:rPr>
          <w:b w:val="0"/>
          <w:i w:val="0"/>
        </w:rPr>
        <w:br/>
      </w:r>
      <w:r>
        <w:rPr>
          <w:b w:val="0"/>
          <w:i w:val="0"/>
        </w:rPr>
        <w:t>đ) Bệnh nhân có hoàn cảnh neo đơn, bệnh nhân mắc bệnh hiểm nghèo đang điều trị nội trú tại các bệnh viện công lập, Trung tâm y tế trực thuộc Sở Y tế trong những ngày Tết Nguyên đán Bính Ngọ;</w:t>
      </w:r>
      <w:r>
        <w:rPr>
          <w:b w:val="0"/>
          <w:i w:val="0"/>
        </w:rPr>
        <w:br/>
      </w:r>
      <w:r>
        <w:rPr>
          <w:b w:val="0"/>
          <w:i w:val="0"/>
        </w:rPr>
        <w:t>e) Hộ nghèo, hộ cận nghèo.</w:t>
      </w:r>
      <w:r>
        <w:rPr>
          <w:b w:val="0"/>
          <w:i w:val="0"/>
        </w:rPr>
        <w:br/>
      </w:r>
      <w:r>
        <w:rPr>
          <w:b w:val="0"/>
          <w:i w:val="0"/>
        </w:rPr>
        <w:t>2. Tập thể, gồm:</w:t>
      </w:r>
      <w:r>
        <w:rPr>
          <w:b w:val="0"/>
          <w:i w:val="0"/>
        </w:rPr>
        <w:br/>
      </w:r>
      <w:r>
        <w:rPr>
          <w:b w:val="0"/>
          <w:i w:val="0"/>
        </w:rPr>
        <w:t xml:space="preserve">a) Lực lượng vũ trang: Bộ Chỉ huy Quân sự tỉnh, Ban Chỉ huy Bộ đội biên phòng, Công an tỉnh; một số đơn vị được Lãnh đạo tỉnh đến thăm trực tiếp theo </w:t>
      </w:r>
      <w:r>
        <w:rPr>
          <w:b w:val="0"/>
          <w:i w:val="0"/>
        </w:rPr>
        <w:t>Kế hoạch thăm và chúc Tết của tỉnh;</w:t>
      </w:r>
      <w:r>
        <w:rPr>
          <w:b w:val="0"/>
          <w:i w:val="0"/>
        </w:rPr>
        <w:br/>
      </w:r>
      <w:r>
        <w:rPr>
          <w:b w:val="0"/>
          <w:i w:val="0"/>
        </w:rPr>
        <w:t>b) Bộ Tư lệnh Vùng 4 Hải quân; Bộ Tư lệnh Cảnh sát biển Vùng 3;</w:t>
      </w:r>
      <w:r>
        <w:rPr>
          <w:b w:val="0"/>
          <w:i w:val="0"/>
        </w:rPr>
        <w:br/>
      </w:r>
      <w:r>
        <w:rPr>
          <w:b w:val="0"/>
          <w:i w:val="0"/>
        </w:rPr>
        <w:t>c) Các cơ sở trợ giúp xã hội (công lập và ngoài công lập);</w:t>
      </w:r>
      <w:r>
        <w:rPr>
          <w:b w:val="0"/>
          <w:i w:val="0"/>
        </w:rPr>
        <w:br/>
      </w:r>
      <w:r>
        <w:rPr>
          <w:b w:val="0"/>
          <w:i w:val="0"/>
        </w:rPr>
        <w:t>d) Các đơn vị thực hiện công tác quản lý bảo vệ rừng;</w:t>
      </w:r>
      <w:r>
        <w:rPr>
          <w:b w:val="0"/>
          <w:i w:val="0"/>
        </w:rPr>
        <w:br/>
      </w:r>
      <w:r>
        <w:rPr>
          <w:b w:val="0"/>
          <w:i w:val="0"/>
        </w:rPr>
        <w:t>đ) Một số đơn vị thực hiện nhiệm vụ công ích vệ sinh môi trường: Công ty Cổ phần đô thị Đà Lạt; Công ty cổ phần Môi trường và Dịch vụ đô thị Bình Thuận; Công ty cổ phần công trình đô thị Bảo Lộc; Công ty TNHH Xây dựng Nghĩa Hà.</w:t>
      </w:r>
      <w:r>
        <w:rPr>
          <w:b w:val="0"/>
          <w:i w:val="0"/>
        </w:rPr>
        <w:br/>
      </w:r>
      <w:r>
        <w:rPr>
          <w:b w:val="0"/>
          <w:i w:val="0"/>
        </w:rPr>
        <w:t>e) Một số đơn vị thuộc ngành Y tế được Lãnh đạo tỉnh trực tiếp đến thăm theo Kế hoạch thăm và chúc Tết của tỉnh; Báo và Phát thanh Truyền hình Lâm Đồng; Nhà hát Nghệ thuật Lâm Đồng; Trung tâm Văn hóa và quản lý công viên địa chất Đắk Nông; các xã, phường, đặc khu; một số đơn vị ngoài tỉnh có quan hệ gắn bó với tỉnh trong triển khai nhiệm vụ phát triển kinh tế xã hội (Trường Đại học, Học viện, Bệnh viện); một số doanh nghiệp, tập đoàn, tổng công ty có nhiều đóng góp lớn vào thu ngân sách của tỉnh được Lãnh đạo tỉnh đến thăm trực tiếp theo Kế hoạch thăm chúc Tết của tỉnh; một số đơn vị khác được Lãnh đạo tỉnh đến thăm trực tiếp theo Kế hoạch thăm và chúc Tết của tỉnh.</w:t>
      </w:r>
      <w:r>
        <w:rPr>
          <w:b w:val="0"/>
          <w:i w:val="0"/>
        </w:rPr>
        <w:br/>
      </w:r>
      <w:r>
        <w:rPr>
          <w:b w:val="0"/>
          <w:i w:val="0"/>
        </w:rPr>
        <w:t>3. Các cơ quan, tổ chức, đơn vị có liên quan thực hiện hỗ trợ Tết Nguyên đán Bính Ngọ năm 2026.</w:t>
      </w:r>
      <w:r>
        <w:rPr>
          <w:b w:val="0"/>
          <w:i w:val="0"/>
        </w:rPr>
        <w:br/>
      </w:r>
      <w:r>
        <w:rPr>
          <w:b/>
          <w:i w:val="0"/>
        </w:rPr>
        <w:t>Điều 3. Mức hỗ trợ</w:t>
      </w:r>
      <w:r>
        <w:rPr>
          <w:b w:val="0"/>
          <w:i w:val="0"/>
        </w:rPr>
        <w:br/>
      </w:r>
      <w:r>
        <w:rPr>
          <w:b w:val="0"/>
          <w:i w:val="0"/>
        </w:rPr>
        <w:t xml:space="preserve">1. Mức hỗ trợ cho cá nhân </w:t>
      </w:r>
      <w:r>
        <w:rPr>
          <w:b w:val="0"/>
          <w:i w:val="0"/>
        </w:rPr>
        <w:br/>
      </w:r>
      <w:r>
        <w:rPr>
          <w:b w:val="0"/>
          <w:i w:val="0"/>
        </w:rPr>
        <w:t>a) Người có uy tín tiêu biểu trong đồng bào dân tộc thiểu số tại các xã, phường có đồng bào dân tộc thiểu số: 2.000.000 đồng/người;</w:t>
      </w:r>
      <w:r>
        <w:rPr>
          <w:b w:val="0"/>
          <w:i w:val="0"/>
        </w:rPr>
        <w:br/>
      </w:r>
      <w:r>
        <w:rPr>
          <w:b w:val="0"/>
          <w:i w:val="0"/>
        </w:rPr>
        <w:t>b) Gia đình thân nhân cán bộ, chiến sĩ công tác tại Quần đảo Trường Sa, Nhà giàn DK1: 1.500.000 đồng/gia đình;</w:t>
      </w:r>
      <w:r>
        <w:rPr>
          <w:b w:val="0"/>
          <w:i w:val="0"/>
        </w:rPr>
        <w:br/>
      </w:r>
      <w:r>
        <w:rPr>
          <w:b w:val="0"/>
          <w:i w:val="0"/>
        </w:rPr>
        <w:t>c) Viên chức, nhân viên và người lao động làm việc tại các Trung tâm Bảo trợ xã hội công lập thuộc Sở Y tế: 700.000 đồng/người;</w:t>
      </w:r>
      <w:r>
        <w:rPr>
          <w:b w:val="0"/>
          <w:i w:val="0"/>
        </w:rPr>
        <w:br/>
      </w:r>
      <w:r>
        <w:rPr>
          <w:b w:val="0"/>
          <w:i w:val="0"/>
        </w:rPr>
        <w:t xml:space="preserve">d) Nhà giáo nhân dân, Nhà giáo ưu tú; Thầy thuốc nhân dân, Thầy thuốc ưu tú; Nghệ sĩ nhân dân, Nghệ sĩ ưu tú; Nghệ nhân nhân dân, Nghệ nhân ưu tú: 1.000.000 đồng/người;  </w:t>
      </w:r>
      <w:r>
        <w:rPr>
          <w:b w:val="0"/>
          <w:i w:val="0"/>
        </w:rPr>
        <w:br/>
      </w:r>
      <w:r>
        <w:rPr>
          <w:b w:val="0"/>
          <w:i w:val="0"/>
        </w:rPr>
        <w:t>đ) Bệnh nhân có hoàn cảnh neo đơn, bệnh nhân mắc bệnh hiểm nghèo đang điều trị nội trú tại các bệnh viện công lập, Trung tâm y tế trực thuộc Sở Y tế trong những ngày Tết Nguyên đán Bính Ngọ: 1.000.000 đồng/người;</w:t>
      </w:r>
      <w:r>
        <w:rPr>
          <w:b w:val="0"/>
          <w:i w:val="0"/>
        </w:rPr>
        <w:br/>
      </w:r>
      <w:r>
        <w:rPr>
          <w:b w:val="0"/>
          <w:i w:val="0"/>
        </w:rPr>
        <w:t>e) Hộ nghèo: 1.000.000 đồng/hộ; Hộ cận nghèo: 700.000 đồng/hộ.</w:t>
      </w:r>
      <w:r>
        <w:rPr>
          <w:b w:val="0"/>
          <w:i w:val="0"/>
        </w:rPr>
        <w:br/>
      </w:r>
      <w:r>
        <w:rPr>
          <w:b w:val="0"/>
          <w:i w:val="0"/>
        </w:rPr>
        <w:t>2. Mức hỗ trợ cho tập thể</w:t>
      </w:r>
      <w:r>
        <w:rPr>
          <w:b w:val="0"/>
          <w:i w:val="0"/>
        </w:rPr>
        <w:br/>
      </w:r>
      <w:r>
        <w:rPr>
          <w:b w:val="0"/>
          <w:i w:val="0"/>
        </w:rPr>
        <w:t>a) Lực lượng vũ trang: Công an tỉnh hỗ trợ tiền mặt 1.500.000.000 đồng; Bộ Chỉ huy Quân sự hỗ trợ tiền mặt 1.000.000.000 đồng; Ban Chỉ huy Bộ đội biên phòng hỗ trợ tiền mặt 100.000.000 đồng; Một số đơn vị được Lãnh đạo tỉnh trực tiếp đến thăm theo Kế hoạch thăm và chúc Tết của tỉnh gồm tiền mặt 10.000.000 đồng/đơn vị và quà trị giá 1.000.000 đồng/đơn vị.</w:t>
      </w:r>
      <w:r>
        <w:rPr>
          <w:b w:val="0"/>
          <w:i w:val="0"/>
        </w:rPr>
        <w:br/>
      </w:r>
      <w:r>
        <w:rPr>
          <w:b w:val="0"/>
          <w:i w:val="0"/>
        </w:rPr>
        <w:t>b) Bộ Tư lệnh Vùng 4 Hải quân, Bộ Tư lệnh Cảnh sát biển Vùng 3: hỗ trợ tiền mặt 50.000.000 đồng/đơn vị và quà trị giá 2.000.000 đồng/đơn vị.</w:t>
      </w:r>
      <w:r>
        <w:rPr>
          <w:b w:val="0"/>
          <w:i w:val="0"/>
        </w:rPr>
        <w:br/>
      </w:r>
      <w:r>
        <w:rPr>
          <w:b w:val="0"/>
          <w:i w:val="0"/>
        </w:rPr>
        <w:t>c) Các cơ sở trợ giúp xã hội (công lập và ngoài công lập) để chăm lo Tết cho đối tượng bảo trợ đang nuôi dưỡng tại cơ sở: Các cơ sở đang nuôi dưỡng từ 200 đối tượng bảo trợ trở lên hỗ trợ tiền mặt 80.000.000 đồng/cơ sở; các cơ sở đang nuôi dưỡng từ 100 đến dưới 200 đối tượng bảo trợ hỗ trợ tiền mặt 60.000.000 đồng/cơ sở; các cơ sở đang nuôi dưỡng từ 50 đến dưới 100 đối tượng bảo trợ hỗ trợ tiền mặt 30.000.000 đồng/cơ sở; các cơ sở đang nuôi dưỡng dưới 50 đối tượng bảo trợ hỗ trợ tiền mặt 20.000.000 đồng/cơ sở.</w:t>
      </w:r>
      <w:r>
        <w:rPr>
          <w:b w:val="0"/>
          <w:i w:val="0"/>
        </w:rPr>
        <w:br/>
      </w:r>
      <w:r>
        <w:rPr>
          <w:b w:val="0"/>
          <w:i w:val="0"/>
        </w:rPr>
        <w:t>d) Các đơn vị thực hiện quản lý bảo vệ rừng hỗ trợ tiền mặt 10.000.000 đồng/đơn vị và quà tặng trị giá 1.000.000 đồng/đơn vị.</w:t>
      </w:r>
      <w:r>
        <w:rPr>
          <w:b w:val="0"/>
          <w:i w:val="0"/>
        </w:rPr>
        <w:br/>
      </w:r>
      <w:r>
        <w:rPr>
          <w:b w:val="0"/>
          <w:i w:val="0"/>
        </w:rPr>
        <w:t>đ) Một số đơn vị thực hiện nhiệm vụ công ích trong dịp Tết Nguyên đán, gồm: Công ty Cổ phần đô thị Đà Lạt hỗ trợ tiền mặt 200.000.000 đồng; Công ty cổ phần Môi trường và Dịch vụ đô thị Bình Thuận hỗ trợ tiền mặt 100.000.000 đồng; Công ty cổ phần công trình đô thị Bảo Lộc và Công ty TNHH Xây dựng Nghĩa Hà hỗ trợ tiền mặt 50.000.000 đồng.</w:t>
      </w:r>
      <w:r>
        <w:rPr>
          <w:b w:val="0"/>
          <w:i w:val="0"/>
        </w:rPr>
        <w:br/>
      </w:r>
      <w:r>
        <w:rPr>
          <w:b w:val="0"/>
          <w:i w:val="0"/>
        </w:rPr>
        <w:t>e) Một số đơn vị thuộc ngành Y tế được Lãnh đạo tỉnh trực tiếp đến thăm theo Kế hoạch thăm và chúc Tết của tỉnh; Báo và Phát thanh Truyền hình Lâm Đồng; Nhà hát Nghệ thuật Lâm Đồng; Trung tâm Văn hóa và quản lý công viên địa chất Đắk Nông; các xã, phường, đặc khu; một số đơn vị ngoài tỉnh có quan hệ gắn bó với tỉnh trong triển khai nhiệm vụ phát triển kinh tế xã hội (Trường Đại học, Học viện, Bệnh viện); một số doanh nghiệp, tập đoàn, tổng công ty có nhiều đóng góp lớn vào thu ngân sách tỉnh được Lãnh đạo tỉnh trực tiếp đến thăm theo Kế hoạch thăm và chúc Tết của tỉnh; một số đơn vị khác được Lãnh đạo tỉnh đến thăm trực tiếp theo Kế hoạch thăm và chúc Tết của tỉnh: hỗ trợ tiền mặt hoặc quà tặng trị giá 10.000.000 đồng/đơn vị.</w:t>
      </w:r>
      <w:r>
        <w:rPr>
          <w:b w:val="0"/>
          <w:i w:val="0"/>
        </w:rPr>
        <w:br/>
      </w:r>
      <w:r>
        <w:rPr>
          <w:b/>
          <w:i w:val="0"/>
        </w:rPr>
        <w:t>Điều 4. Nguồn kinh phí thực hiện</w:t>
      </w:r>
      <w:r>
        <w:rPr>
          <w:b w:val="0"/>
          <w:i w:val="0"/>
        </w:rPr>
        <w:br/>
      </w:r>
      <w:r>
        <w:rPr>
          <w:b w:val="0"/>
          <w:i w:val="0"/>
        </w:rPr>
        <w:t>Nguồn kinh phí hỗ trợ do ngân sách tỉnh đảm bảo, nguồn xã hội hóa và nguồn kinh phí hợp pháp khác.</w:t>
      </w:r>
      <w:r>
        <w:rPr>
          <w:b w:val="0"/>
          <w:i w:val="0"/>
        </w:rPr>
        <w:br/>
      </w:r>
      <w:r>
        <w:rPr>
          <w:b/>
          <w:i w:val="0"/>
        </w:rPr>
        <w:t>Điều 5. Điều khoản thi hành</w:t>
      </w:r>
      <w:r>
        <w:rPr>
          <w:b w:val="0"/>
          <w:i w:val="0"/>
        </w:rPr>
        <w:br/>
      </w:r>
      <w:r>
        <w:rPr>
          <w:b w:val="0"/>
          <w:i w:val="0"/>
        </w:rPr>
        <w:t>1. Nghị quyết này có hiệu lực từ ngày 30 tháng 01 năm 2026.</w:t>
      </w:r>
      <w:r>
        <w:rPr>
          <w:b w:val="0"/>
          <w:i w:val="0"/>
        </w:rPr>
        <w:br/>
      </w:r>
      <w:r>
        <w:rPr>
          <w:b w:val="0"/>
          <w:i w:val="0"/>
        </w:rPr>
        <w:t>2. Bãi bỏ Nghị quyết số 23/2023/NQ-HĐND ngày 13/12/2023 quy định mức hỗ trợ đối với cán bộ, công chức, viên chức, người lao động và một số đối tượng khác; các cơ quan, đơn vị, lực lượng vũ trang, doanh nghiệp làm nhiệm vụ trong dịp Tết Nguyên đán hằng năm trên địa bàn tỉnh Đắk Nông và bãi bỏ các Điều: Điều 11, Điều 12 tại Quy định kèm theo Nghị quyết số 42/2018/NQ-HĐND ngày 30 tháng 3 năm 2018 của Hội đồng nhân dân tỉnh Bình Thuận ban hành quy định chế độ, chính sách thăm bệnh, trợ cấp ốm đau, khám sức khỏe; phúng viếng cán bộ từ trần; tham quan, nghỉ dưỡng và tặng quà nhân dịp lễ, Tết cho cán bộ tỉnh Bình Thuận kể từ ngày Nghị quyết này có hiệu lực.</w:t>
      </w:r>
      <w:r>
        <w:rPr>
          <w:b w:val="0"/>
          <w:i w:val="0"/>
        </w:rPr>
        <w:br/>
      </w:r>
      <w:r>
        <w:rPr>
          <w:b/>
          <w:i w:val="0"/>
        </w:rPr>
        <w:t>Điều 6.</w:t>
      </w:r>
      <w:r>
        <w:rPr>
          <w:b/>
          <w:i w:val="0"/>
        </w:rPr>
        <w:t xml:space="preserve"> </w:t>
      </w:r>
      <w:r>
        <w:rPr>
          <w:b/>
          <w:i w:val="0"/>
        </w:rPr>
        <w:t>Tổ chức thực hiện</w:t>
      </w:r>
      <w:r>
        <w:rPr>
          <w:b w:val="0"/>
          <w:i w:val="0"/>
        </w:rPr>
        <w:br/>
      </w:r>
      <w:r>
        <w:rPr>
          <w:b w:val="0"/>
          <w:i w:val="0"/>
        </w:rPr>
        <w:t>1. Giao Ủy ban nhân dân tỉnh tổ chức triển khai thực hiện Nghị quyết này theo đúng quy định pháp luật.</w:t>
      </w:r>
      <w:r>
        <w:rPr>
          <w:b w:val="0"/>
          <w:i w:val="0"/>
        </w:rPr>
        <w:br/>
      </w:r>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r>
        <w:rPr>
          <w:b w:val="0"/>
          <w:i w:val="0"/>
        </w:rPr>
        <w:br/>
      </w:r>
      <w:r>
        <w:rPr>
          <w:b w:val="0"/>
          <w:i/>
        </w:rPr>
        <w:t>Nghị quyết này đã được Hội đồng nhân dân tỉnh Lâm Đồng khóa X, Kỳ họp thứ 9 thông qua ngày 30 tháng 01 năm 2026./.</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UBTVQH;</w:t>
      </w:r>
      <w:r>
        <w:rPr>
          <w:b w:val="0"/>
          <w:i w:val="0"/>
        </w:rPr>
        <w:br/>
      </w:r>
      <w:r>
        <w:rPr>
          <w:b w:val="0"/>
          <w:i w:val="0"/>
        </w:rPr>
        <w:t>-</w:t>
      </w:r>
      <w:r>
        <w:rPr>
          <w:b w:val="0"/>
          <w:i w:val="0"/>
        </w:rPr>
        <w:t xml:space="preserve"> </w:t>
      </w:r>
      <w:r>
        <w:rPr>
          <w:b w:val="0"/>
          <w:i w:val="0"/>
        </w:rPr>
        <w:t>Chính phủ;</w:t>
      </w:r>
      <w:r>
        <w:rPr>
          <w:b w:val="0"/>
          <w:i w:val="0"/>
        </w:rPr>
        <w:br/>
      </w:r>
      <w:r>
        <w:rPr>
          <w:b w:val="0"/>
          <w:i w:val="0"/>
        </w:rPr>
        <w:t>-</w:t>
      </w:r>
      <w:r>
        <w:rPr>
          <w:b w:val="0"/>
          <w:i w:val="0"/>
        </w:rPr>
        <w:t xml:space="preserve"> </w:t>
      </w:r>
      <w:r>
        <w:rPr>
          <w:b w:val="0"/>
          <w:i w:val="0"/>
        </w:rPr>
        <w:t>VPQH, VPCP;</w:t>
      </w:r>
      <w:r>
        <w:rPr>
          <w:b w:val="0"/>
          <w:i w:val="0"/>
        </w:rPr>
        <w:br/>
      </w:r>
      <w:r>
        <w:rPr>
          <w:b w:val="0"/>
          <w:i w:val="0"/>
        </w:rPr>
        <w:t>-</w:t>
      </w:r>
      <w:r>
        <w:rPr>
          <w:b w:val="0"/>
          <w:i w:val="0"/>
        </w:rPr>
        <w:t xml:space="preserve"> </w:t>
      </w:r>
      <w:r>
        <w:rPr>
          <w:b w:val="0"/>
          <w:i w:val="0"/>
        </w:rPr>
        <w:t xml:space="preserve">Bộ Tài chính; </w:t>
      </w:r>
      <w:r>
        <w:rPr>
          <w:b w:val="0"/>
          <w:i w:val="0"/>
        </w:rPr>
        <w:br/>
      </w:r>
      <w:r>
        <w:rPr>
          <w:b w:val="0"/>
          <w:i w:val="0"/>
        </w:rPr>
        <w:t>-</w:t>
      </w:r>
      <w:r>
        <w:rPr>
          <w:b w:val="0"/>
          <w:i w:val="0"/>
        </w:rPr>
        <w:t xml:space="preserve"> </w:t>
      </w:r>
      <w:r>
        <w:rPr>
          <w:b w:val="0"/>
          <w:i w:val="0"/>
        </w:rPr>
        <w:t>Cục Kiểm tra VB và QLXLVPHC - Bộ Tư pháp;</w:t>
      </w:r>
      <w:r>
        <w:rPr>
          <w:b w:val="0"/>
          <w:i w:val="0"/>
        </w:rPr>
        <w:br/>
      </w:r>
      <w:r>
        <w:rPr>
          <w:b w:val="0"/>
          <w:i w:val="0"/>
        </w:rPr>
        <w:t>-</w:t>
      </w:r>
      <w:r>
        <w:rPr>
          <w:b w:val="0"/>
          <w:i w:val="0"/>
        </w:rPr>
        <w:t xml:space="preserve"> </w:t>
      </w:r>
      <w:r>
        <w:rPr>
          <w:b w:val="0"/>
          <w:i w:val="0"/>
        </w:rPr>
        <w:t>TT: TU, HĐND tỉnh;</w:t>
      </w:r>
      <w:r>
        <w:rPr>
          <w:b w:val="0"/>
          <w:i w:val="0"/>
        </w:rPr>
        <w:br/>
      </w:r>
      <w:r>
        <w:rPr>
          <w:b w:val="0"/>
          <w:i w:val="0"/>
        </w:rPr>
        <w:t>-</w:t>
      </w:r>
      <w:r>
        <w:rPr>
          <w:b w:val="0"/>
          <w:i w:val="0"/>
        </w:rPr>
        <w:t xml:space="preserve"> </w:t>
      </w:r>
      <w:r>
        <w:rPr>
          <w:b w:val="0"/>
          <w:i w:val="0"/>
        </w:rPr>
        <w:t>UBND tỉnh;</w:t>
      </w:r>
      <w:r>
        <w:rPr>
          <w:b w:val="0"/>
          <w:i w:val="0"/>
        </w:rPr>
        <w:br/>
      </w:r>
      <w:r>
        <w:rPr>
          <w:b w:val="0"/>
          <w:i w:val="0"/>
        </w:rPr>
        <w:t>-</w:t>
      </w:r>
      <w:r>
        <w:rPr>
          <w:b w:val="0"/>
          <w:i w:val="0"/>
        </w:rPr>
        <w:t xml:space="preserve"> </w:t>
      </w:r>
      <w:r>
        <w:rPr>
          <w:b w:val="0"/>
          <w:i w:val="0"/>
        </w:rPr>
        <w:t>BTT UBMTTQVN tỉnh;</w:t>
      </w:r>
      <w:r>
        <w:rPr>
          <w:b w:val="0"/>
          <w:i w:val="0"/>
        </w:rPr>
        <w:br/>
      </w:r>
      <w:r>
        <w:rPr>
          <w:b w:val="0"/>
          <w:i w:val="0"/>
        </w:rPr>
        <w:t>-</w:t>
      </w:r>
      <w:r>
        <w:rPr>
          <w:b w:val="0"/>
          <w:i w:val="0"/>
        </w:rPr>
        <w:t xml:space="preserve"> </w:t>
      </w:r>
      <w:r>
        <w:rPr>
          <w:b w:val="0"/>
          <w:i w:val="0"/>
        </w:rPr>
        <w:t>Đoàn ĐBQH tỉnh;</w:t>
      </w:r>
      <w:r>
        <w:rPr>
          <w:b w:val="0"/>
          <w:i w:val="0"/>
        </w:rPr>
        <w:br/>
      </w:r>
      <w:r>
        <w:rPr>
          <w:b w:val="0"/>
          <w:i w:val="0"/>
        </w:rPr>
        <w:t>-</w:t>
      </w:r>
      <w:r>
        <w:rPr>
          <w:b w:val="0"/>
          <w:i w:val="0"/>
        </w:rPr>
        <w:t xml:space="preserve"> </w:t>
      </w:r>
      <w:r>
        <w:rPr>
          <w:b w:val="0"/>
          <w:i w:val="0"/>
        </w:rPr>
        <w:t xml:space="preserve">Đại biểu HĐND tỉnh Khóa X; </w:t>
      </w:r>
      <w:r>
        <w:rPr>
          <w:b w:val="0"/>
          <w:i w:val="0"/>
        </w:rPr>
        <w:br/>
      </w:r>
      <w:r>
        <w:rPr>
          <w:b w:val="0"/>
          <w:i w:val="0"/>
        </w:rPr>
        <w:t>-</w:t>
      </w:r>
      <w:r>
        <w:rPr>
          <w:b w:val="0"/>
          <w:i w:val="0"/>
        </w:rPr>
        <w:t xml:space="preserve"> </w:t>
      </w:r>
      <w:r>
        <w:rPr>
          <w:b w:val="0"/>
          <w:i w:val="0"/>
        </w:rPr>
        <w:t>VP: TU, ĐĐBQH và HĐND tỉnh, UBND tỉnh;</w:t>
      </w:r>
      <w:r>
        <w:rPr>
          <w:b w:val="0"/>
          <w:i w:val="0"/>
        </w:rPr>
        <w:br/>
      </w:r>
      <w:r>
        <w:rPr>
          <w:b w:val="0"/>
          <w:i w:val="0"/>
        </w:rPr>
        <w:t>-</w:t>
      </w:r>
      <w:r>
        <w:rPr>
          <w:b w:val="0"/>
          <w:i w:val="0"/>
        </w:rPr>
        <w:t xml:space="preserve"> </w:t>
      </w:r>
      <w:r>
        <w:rPr>
          <w:b w:val="0"/>
          <w:i w:val="0"/>
        </w:rPr>
        <w:t>Các sở, ban, ngành, đoàn thể cấp tỉnh;</w:t>
      </w:r>
      <w:r>
        <w:rPr>
          <w:b w:val="0"/>
          <w:i w:val="0"/>
        </w:rPr>
        <w:br/>
      </w:r>
      <w:r>
        <w:rPr>
          <w:b w:val="0"/>
          <w:i w:val="0"/>
        </w:rPr>
        <w:t>-</w:t>
      </w:r>
      <w:r>
        <w:rPr>
          <w:b w:val="0"/>
          <w:i w:val="0"/>
        </w:rPr>
        <w:t xml:space="preserve"> </w:t>
      </w:r>
      <w:r>
        <w:rPr>
          <w:b w:val="0"/>
          <w:i w:val="0"/>
        </w:rPr>
        <w:t>TT HĐND, UBND các xã, phường, đặc khu;</w:t>
      </w:r>
      <w:r>
        <w:rPr>
          <w:b w:val="0"/>
          <w:i w:val="0"/>
        </w:rPr>
        <w:br/>
      </w:r>
      <w:r>
        <w:rPr>
          <w:b w:val="0"/>
          <w:i w:val="0"/>
        </w:rPr>
        <w:t>-</w:t>
      </w:r>
      <w:r>
        <w:rPr>
          <w:b w:val="0"/>
          <w:i w:val="0"/>
        </w:rPr>
        <w:t xml:space="preserve"> </w:t>
      </w:r>
      <w:r>
        <w:rPr>
          <w:b w:val="0"/>
          <w:i w:val="0"/>
        </w:rPr>
        <w:t>Báo và Phát thanh, truyền hình Lâm Đồng;</w:t>
      </w:r>
      <w:r>
        <w:rPr>
          <w:b w:val="0"/>
          <w:i w:val="0"/>
        </w:rPr>
        <w:br/>
      </w:r>
      <w:r>
        <w:rPr>
          <w:b w:val="0"/>
          <w:i w:val="0"/>
        </w:rPr>
        <w:t>-</w:t>
      </w:r>
      <w:r>
        <w:rPr>
          <w:b w:val="0"/>
          <w:i w:val="0"/>
        </w:rPr>
        <w:t xml:space="preserve"> </w:t>
      </w:r>
      <w:r>
        <w:rPr>
          <w:b w:val="0"/>
          <w:i w:val="0"/>
        </w:rPr>
        <w:t xml:space="preserve">Trung tâm thông tin và Hội nghị - VP UBND tỉnh; </w:t>
      </w:r>
      <w:r>
        <w:rPr>
          <w:b w:val="0"/>
          <w:i w:val="0"/>
        </w:rPr>
        <w:br/>
      </w:r>
      <w:r>
        <w:rPr>
          <w:b w:val="0"/>
          <w:i w:val="0"/>
        </w:rPr>
        <w:t>-</w:t>
      </w:r>
      <w:r>
        <w:rPr>
          <w:b w:val="0"/>
          <w:i w:val="0"/>
        </w:rPr>
        <w:t xml:space="preserve"> </w:t>
      </w:r>
      <w:r>
        <w:rPr>
          <w:b w:val="0"/>
          <w:i w:val="0"/>
        </w:rPr>
        <w:t>Trung tâm hạ tầng và Công nghệ số tỉnh;</w:t>
      </w:r>
      <w:r>
        <w:rPr>
          <w:b w:val="0"/>
          <w:i w:val="0"/>
        </w:rPr>
        <w:br/>
      </w:r>
      <w:r>
        <w:rPr>
          <w:b w:val="0"/>
          <w:i w:val="0"/>
        </w:rPr>
        <w:t>-</w:t>
      </w:r>
      <w:r>
        <w:rPr>
          <w:b w:val="0"/>
          <w:i w:val="0"/>
        </w:rPr>
        <w:t xml:space="preserve"> </w:t>
      </w:r>
      <w:r>
        <w:rPr>
          <w:b w:val="0"/>
          <w:i w:val="0"/>
        </w:rPr>
        <w:t>Trung tâm LTLS tỉnh;</w:t>
      </w:r>
      <w:r>
        <w:rPr>
          <w:b w:val="0"/>
          <w:i w:val="0"/>
        </w:rPr>
        <w:br/>
      </w:r>
      <w:r>
        <w:rPr>
          <w:b w:val="0"/>
          <w:i w:val="0"/>
        </w:rPr>
        <w:t>-</w:t>
      </w:r>
      <w:r>
        <w:rPr>
          <w:b w:val="0"/>
          <w:i w:val="0"/>
        </w:rPr>
        <w:t xml:space="preserve"> </w:t>
      </w:r>
      <w:r>
        <w:rPr>
          <w:b w:val="0"/>
          <w:i w:val="0"/>
        </w:rPr>
        <w:t xml:space="preserve">Trang TTĐT VP ĐĐBQH và HĐND tỉnh; </w:t>
      </w:r>
      <w:r>
        <w:rPr>
          <w:b w:val="0"/>
          <w:i w:val="0"/>
        </w:rPr>
        <w:br/>
      </w:r>
      <w:r>
        <w:rPr>
          <w:b w:val="0"/>
          <w:i w:val="0"/>
        </w:rPr>
        <w:t>- Lưu: VT, HS kỳ họp.</w:t>
      </w:r>
      <w:r>
        <w:rPr>
          <w:b w:val="0"/>
          <w:i w:val="0"/>
        </w:rPr>
        <w:br/>
      </w:r>
      <w:r>
        <w:rPr>
          <w:b w:val="0"/>
          <w:i w:val="0"/>
        </w:rPr>
        <w:br/>
      </w:r>
      <w:r>
        <w:rPr>
          <w:b/>
          <w:i w:val="0"/>
        </w:rPr>
        <w:t>CHỦ TỊCH</w:t>
      </w:r>
      <w:r>
        <w:rPr>
          <w:b w:val="0"/>
          <w:i w:val="0"/>
        </w:rPr>
        <w:br/>
      </w:r>
      <w:r>
        <w:rPr>
          <w:b/>
          <w:i/>
        </w:rPr>
        <w:t>(Đã ký)</w:t>
      </w:r>
      <w:r>
        <w:rPr>
          <w:b w:val="0"/>
          <w:i w:val="0"/>
        </w:rPr>
        <w:br/>
      </w:r>
      <w:r>
        <w:rPr>
          <w:b/>
          <w:i w:val="0"/>
        </w:rPr>
        <w:t xml:space="preserve">Lưu Văn Trung </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w:t>
            </w:r>
            <w:r>
              <w:rPr>
                <w:b/>
                <w:i w:val="0"/>
              </w:rPr>
              <w:t>H LÂM ĐỒ</w:t>
            </w:r>
            <w:r>
              <w:rPr>
                <w:b/>
                <w:i w:val="0"/>
              </w:rPr>
              <w:t>NG</w:t>
            </w:r>
            <w:r>
              <w:rPr>
                <w:b w:val="0"/>
                <w:i w:val="0"/>
              </w:rPr>
              <w:br/>
            </w:r>
            <w:r>
              <w:rPr>
                <w:b w:val="0"/>
                <w:i w:val="0"/>
              </w:rPr>
              <w:t xml:space="preserve">     </w:t>
            </w:r>
            <w:r>
              <w:rPr>
                <w:b w:val="0"/>
                <w:i w:val="0"/>
              </w:rPr>
              <w:t>Số: 98/2026/NQ-HĐND</w:t>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Lâm Đồng, ngày 30 tháng 01 năm 2026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UBTVQH;</w:t>
            </w:r>
            <w:r>
              <w:rPr>
                <w:b w:val="0"/>
                <w:i w:val="0"/>
              </w:rPr>
              <w:br/>
            </w:r>
            <w:r>
              <w:rPr>
                <w:b w:val="0"/>
                <w:i w:val="0"/>
              </w:rPr>
              <w:t>-</w:t>
            </w:r>
            <w:r>
              <w:rPr>
                <w:b w:val="0"/>
                <w:i w:val="0"/>
              </w:rPr>
              <w:t xml:space="preserve"> </w:t>
            </w:r>
            <w:r>
              <w:rPr>
                <w:b w:val="0"/>
                <w:i w:val="0"/>
              </w:rPr>
              <w:t>Chính phủ;</w:t>
            </w:r>
            <w:r>
              <w:rPr>
                <w:b w:val="0"/>
                <w:i w:val="0"/>
              </w:rPr>
              <w:br/>
            </w:r>
            <w:r>
              <w:rPr>
                <w:b w:val="0"/>
                <w:i w:val="0"/>
              </w:rPr>
              <w:t>-</w:t>
            </w:r>
            <w:r>
              <w:rPr>
                <w:b w:val="0"/>
                <w:i w:val="0"/>
              </w:rPr>
              <w:t xml:space="preserve"> </w:t>
            </w:r>
            <w:r>
              <w:rPr>
                <w:b w:val="0"/>
                <w:i w:val="0"/>
              </w:rPr>
              <w:t>VPQH, VPCP;</w:t>
            </w:r>
            <w:r>
              <w:rPr>
                <w:b w:val="0"/>
                <w:i w:val="0"/>
              </w:rPr>
              <w:br/>
            </w:r>
            <w:r>
              <w:rPr>
                <w:b w:val="0"/>
                <w:i w:val="0"/>
              </w:rPr>
              <w:t>-</w:t>
            </w:r>
            <w:r>
              <w:rPr>
                <w:b w:val="0"/>
                <w:i w:val="0"/>
              </w:rPr>
              <w:t xml:space="preserve"> </w:t>
            </w:r>
            <w:r>
              <w:rPr>
                <w:b w:val="0"/>
                <w:i w:val="0"/>
              </w:rPr>
              <w:t xml:space="preserve">Bộ Tài chính; </w:t>
            </w:r>
            <w:r>
              <w:rPr>
                <w:b w:val="0"/>
                <w:i w:val="0"/>
              </w:rPr>
              <w:br/>
            </w:r>
            <w:r>
              <w:rPr>
                <w:b w:val="0"/>
                <w:i w:val="0"/>
              </w:rPr>
              <w:t>-</w:t>
            </w:r>
            <w:r>
              <w:rPr>
                <w:b w:val="0"/>
                <w:i w:val="0"/>
              </w:rPr>
              <w:t xml:space="preserve"> </w:t>
            </w:r>
            <w:r>
              <w:rPr>
                <w:b w:val="0"/>
                <w:i w:val="0"/>
              </w:rPr>
              <w:t>Cục Kiểm tra VB và QLXLVPHC - Bộ Tư pháp;</w:t>
            </w:r>
            <w:r>
              <w:rPr>
                <w:b w:val="0"/>
                <w:i w:val="0"/>
              </w:rPr>
              <w:br/>
            </w:r>
            <w:r>
              <w:rPr>
                <w:b w:val="0"/>
                <w:i w:val="0"/>
              </w:rPr>
              <w:t>-</w:t>
            </w:r>
            <w:r>
              <w:rPr>
                <w:b w:val="0"/>
                <w:i w:val="0"/>
              </w:rPr>
              <w:t xml:space="preserve"> </w:t>
            </w:r>
            <w:r>
              <w:rPr>
                <w:b w:val="0"/>
                <w:i w:val="0"/>
              </w:rPr>
              <w:t>TT: TU, HĐND tỉnh;</w:t>
            </w:r>
            <w:r>
              <w:rPr>
                <w:b w:val="0"/>
                <w:i w:val="0"/>
              </w:rPr>
              <w:br/>
            </w:r>
            <w:r>
              <w:rPr>
                <w:b w:val="0"/>
                <w:i w:val="0"/>
              </w:rPr>
              <w:t>-</w:t>
            </w:r>
            <w:r>
              <w:rPr>
                <w:b w:val="0"/>
                <w:i w:val="0"/>
              </w:rPr>
              <w:t xml:space="preserve"> </w:t>
            </w:r>
            <w:r>
              <w:rPr>
                <w:b w:val="0"/>
                <w:i w:val="0"/>
              </w:rPr>
              <w:t>UBND tỉnh;</w:t>
            </w:r>
            <w:r>
              <w:rPr>
                <w:b w:val="0"/>
                <w:i w:val="0"/>
              </w:rPr>
              <w:br/>
            </w:r>
            <w:r>
              <w:rPr>
                <w:b w:val="0"/>
                <w:i w:val="0"/>
              </w:rPr>
              <w:t>-</w:t>
            </w:r>
            <w:r>
              <w:rPr>
                <w:b w:val="0"/>
                <w:i w:val="0"/>
              </w:rPr>
              <w:t xml:space="preserve"> </w:t>
            </w:r>
            <w:r>
              <w:rPr>
                <w:b w:val="0"/>
                <w:i w:val="0"/>
              </w:rPr>
              <w:t>BTT UBMTTQVN tỉnh;</w:t>
            </w:r>
            <w:r>
              <w:rPr>
                <w:b w:val="0"/>
                <w:i w:val="0"/>
              </w:rPr>
              <w:br/>
            </w:r>
            <w:r>
              <w:rPr>
                <w:b w:val="0"/>
                <w:i w:val="0"/>
              </w:rPr>
              <w:t>-</w:t>
            </w:r>
            <w:r>
              <w:rPr>
                <w:b w:val="0"/>
                <w:i w:val="0"/>
              </w:rPr>
              <w:t xml:space="preserve"> </w:t>
            </w:r>
            <w:r>
              <w:rPr>
                <w:b w:val="0"/>
                <w:i w:val="0"/>
              </w:rPr>
              <w:t>Đoàn ĐBQH tỉnh;</w:t>
            </w:r>
            <w:r>
              <w:rPr>
                <w:b w:val="0"/>
                <w:i w:val="0"/>
              </w:rPr>
              <w:br/>
            </w:r>
            <w:r>
              <w:rPr>
                <w:b w:val="0"/>
                <w:i w:val="0"/>
              </w:rPr>
              <w:t>-</w:t>
            </w:r>
            <w:r>
              <w:rPr>
                <w:b w:val="0"/>
                <w:i w:val="0"/>
              </w:rPr>
              <w:t xml:space="preserve"> </w:t>
            </w:r>
            <w:r>
              <w:rPr>
                <w:b w:val="0"/>
                <w:i w:val="0"/>
              </w:rPr>
              <w:t xml:space="preserve">Đại biểu HĐND tỉnh Khóa X; </w:t>
            </w:r>
            <w:r>
              <w:rPr>
                <w:b w:val="0"/>
                <w:i w:val="0"/>
              </w:rPr>
              <w:br/>
            </w:r>
            <w:r>
              <w:rPr>
                <w:b w:val="0"/>
                <w:i w:val="0"/>
              </w:rPr>
              <w:t>-</w:t>
            </w:r>
            <w:r>
              <w:rPr>
                <w:b w:val="0"/>
                <w:i w:val="0"/>
              </w:rPr>
              <w:t xml:space="preserve"> </w:t>
            </w:r>
            <w:r>
              <w:rPr>
                <w:b w:val="0"/>
                <w:i w:val="0"/>
              </w:rPr>
              <w:t>VP: TU, ĐĐBQH và HĐND tỉnh, UBND tỉnh;</w:t>
            </w:r>
            <w:r>
              <w:rPr>
                <w:b w:val="0"/>
                <w:i w:val="0"/>
              </w:rPr>
              <w:br/>
            </w:r>
            <w:r>
              <w:rPr>
                <w:b w:val="0"/>
                <w:i w:val="0"/>
              </w:rPr>
              <w:t>-</w:t>
            </w:r>
            <w:r>
              <w:rPr>
                <w:b w:val="0"/>
                <w:i w:val="0"/>
              </w:rPr>
              <w:t xml:space="preserve"> </w:t>
            </w:r>
            <w:r>
              <w:rPr>
                <w:b w:val="0"/>
                <w:i w:val="0"/>
              </w:rPr>
              <w:t>Các sở, ban, ngành, đoàn thể cấp tỉnh;</w:t>
            </w:r>
            <w:r>
              <w:rPr>
                <w:b w:val="0"/>
                <w:i w:val="0"/>
              </w:rPr>
              <w:br/>
            </w:r>
            <w:r>
              <w:rPr>
                <w:b w:val="0"/>
                <w:i w:val="0"/>
              </w:rPr>
              <w:t>-</w:t>
            </w:r>
            <w:r>
              <w:rPr>
                <w:b w:val="0"/>
                <w:i w:val="0"/>
              </w:rPr>
              <w:t xml:space="preserve"> </w:t>
            </w:r>
            <w:r>
              <w:rPr>
                <w:b w:val="0"/>
                <w:i w:val="0"/>
              </w:rPr>
              <w:t>TT HĐND, UBND các xã, phường, đặc khu;</w:t>
            </w:r>
            <w:r>
              <w:rPr>
                <w:b w:val="0"/>
                <w:i w:val="0"/>
              </w:rPr>
              <w:br/>
            </w:r>
            <w:r>
              <w:rPr>
                <w:b w:val="0"/>
                <w:i w:val="0"/>
              </w:rPr>
              <w:t>-</w:t>
            </w:r>
            <w:r>
              <w:rPr>
                <w:b w:val="0"/>
                <w:i w:val="0"/>
              </w:rPr>
              <w:t xml:space="preserve"> </w:t>
            </w:r>
            <w:r>
              <w:rPr>
                <w:b w:val="0"/>
                <w:i w:val="0"/>
              </w:rPr>
              <w:t>Báo và Phát thanh, truyền hình Lâm Đồng;</w:t>
            </w:r>
            <w:r>
              <w:rPr>
                <w:b w:val="0"/>
                <w:i w:val="0"/>
              </w:rPr>
              <w:br/>
            </w:r>
            <w:r>
              <w:rPr>
                <w:b w:val="0"/>
                <w:i w:val="0"/>
              </w:rPr>
              <w:t>-</w:t>
            </w:r>
            <w:r>
              <w:rPr>
                <w:b w:val="0"/>
                <w:i w:val="0"/>
              </w:rPr>
              <w:t xml:space="preserve"> </w:t>
            </w:r>
            <w:r>
              <w:rPr>
                <w:b w:val="0"/>
                <w:i w:val="0"/>
              </w:rPr>
              <w:t xml:space="preserve">Trung tâm thông tin và Hội nghị - VP UBND tỉnh; </w:t>
            </w:r>
            <w:r>
              <w:rPr>
                <w:b w:val="0"/>
                <w:i w:val="0"/>
              </w:rPr>
              <w:br/>
            </w:r>
            <w:r>
              <w:rPr>
                <w:b w:val="0"/>
                <w:i w:val="0"/>
              </w:rPr>
              <w:t>-</w:t>
            </w:r>
            <w:r>
              <w:rPr>
                <w:b w:val="0"/>
                <w:i w:val="0"/>
              </w:rPr>
              <w:t xml:space="preserve"> </w:t>
            </w:r>
            <w:r>
              <w:rPr>
                <w:b w:val="0"/>
                <w:i w:val="0"/>
              </w:rPr>
              <w:t>Trung tâm hạ tầng và Công nghệ số tỉnh;</w:t>
            </w:r>
            <w:r>
              <w:rPr>
                <w:b w:val="0"/>
                <w:i w:val="0"/>
              </w:rPr>
              <w:br/>
            </w:r>
            <w:r>
              <w:rPr>
                <w:b w:val="0"/>
                <w:i w:val="0"/>
              </w:rPr>
              <w:t>-</w:t>
            </w:r>
            <w:r>
              <w:rPr>
                <w:b w:val="0"/>
                <w:i w:val="0"/>
              </w:rPr>
              <w:t xml:space="preserve"> </w:t>
            </w:r>
            <w:r>
              <w:rPr>
                <w:b w:val="0"/>
                <w:i w:val="0"/>
              </w:rPr>
              <w:t>Trung tâm LTLS tỉnh;</w:t>
            </w:r>
            <w:r>
              <w:rPr>
                <w:b w:val="0"/>
                <w:i w:val="0"/>
              </w:rPr>
              <w:br/>
            </w:r>
            <w:r>
              <w:rPr>
                <w:b w:val="0"/>
                <w:i w:val="0"/>
              </w:rPr>
              <w:t>-</w:t>
            </w:r>
            <w:r>
              <w:rPr>
                <w:b w:val="0"/>
                <w:i w:val="0"/>
              </w:rPr>
              <w:t xml:space="preserve"> </w:t>
            </w:r>
            <w:r>
              <w:rPr>
                <w:b w:val="0"/>
                <w:i w:val="0"/>
              </w:rPr>
              <w:t xml:space="preserve">Trang TTĐT VP ĐĐBQH và HĐND tỉnh; </w:t>
            </w:r>
            <w:r>
              <w:rPr>
                <w:b w:val="0"/>
                <w:i w:val="0"/>
              </w:rPr>
              <w:br/>
            </w:r>
            <w:r>
              <w:rPr>
                <w:b w:val="0"/>
                <w:i w:val="0"/>
              </w:rPr>
              <w:t>- Lưu: VT, HS kỳ họp.</w:t>
            </w:r>
          </w:p>
        </w:tc>
        <w:tc>
          <w:tcPr>
            <w:tcW w:type="dxa" w:w="4320"/>
          </w:tcPr>
          <w:p>
            <w:r>
              <w:rPr>
                <w:b w:val="0"/>
                <w:i w:val="0"/>
              </w:rPr>
              <w:br/>
            </w:r>
            <w:r>
              <w:rPr>
                <w:b/>
                <w:i w:val="0"/>
              </w:rPr>
              <w:t>CHỦ TỊCH</w:t>
            </w:r>
            <w:r>
              <w:rPr>
                <w:b w:val="0"/>
                <w:i w:val="0"/>
              </w:rPr>
              <w:br/>
            </w:r>
            <w:r>
              <w:rPr>
                <w:b/>
                <w:i/>
              </w:rPr>
              <w:t>(Đã ký)</w:t>
            </w:r>
            <w:r>
              <w:rPr>
                <w:b w:val="0"/>
                <w:i w:val="0"/>
              </w:rPr>
              <w:br/>
            </w:r>
            <w:r>
              <w:rPr>
                <w:b/>
                <w:i w:val="0"/>
              </w:rPr>
              <w:t xml:space="preserve">Lưu Văn Trung </w:t>
            </w:r>
            <w:r>
              <w:rPr>
                <w:b w:val="0"/>
                <w:i w:val="0"/>
              </w:rPr>
              <w:br/>
            </w:r>
            <w:r>
              <w:rPr>
                <w:b/>
                <w:i w:val="0"/>
              </w:rPr>
              <w:t xml:space="preserve"> </w:t>
            </w:r>
          </w:p>
        </w:tc>
      </w:tr>
    </w:tbl>
    <w:p>
      <w:r>
        <w:rPr>
          <w:b w:val="0"/>
          <w:i w:val="0"/>
        </w:rP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