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99/2004/QĐ-BCN Về việc chuyển Nhà máy Nhựa Vân Đồn thuộc Công ty Nhựa Việt Nam thành Công ty cổ phần Nhựa Vân Đồn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99/2004/QĐ-BCN</w:t>
      </w:r>
      <w:r>
        <w:rPr>
          <w:b w:val="0"/>
          <w:i w:val="0"/>
        </w:rPr>
        <w:br/>
      </w:r>
      <w:r>
        <w:rPr>
          <w:b w:val="0"/>
          <w:i w:val="0"/>
        </w:rPr>
        <w:br/>
      </w:r>
      <w:r>
        <w:rPr>
          <w:b w:val="0"/>
          <w:i/>
        </w:rPr>
        <w:t xml:space="preserve">Hà Nội, ngày 24 tháng 09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Nhà máy Nhựa Vân Đồn thuộc Công ty Nhựa Việt Nam thành Công ty cổ phần Nhựa Vân Đồn</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Công ty Nhựa Việt Nam (Công văn số 597/CV-NVN-VP ngày 25 tháng 8 năm 2004), Phương án cổ phần hoá Nhà máy Nhựa Vân Đồn và Biên bản thẩm định Phương án của Ban Đổi mới và Phát triển doanh nghiệp Bộ ngày 16 tháng 9 năm 2004;</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Nhà máy Nhựa Vân Đồn thuộc Công ty Nhựa Việt Nam (doanh nghiệp trực thuộc Bộ Công nghiệp) gồm những điểm chính như sau :</w:t>
      </w:r>
      <w:r>
        <w:rPr>
          <w:b w:val="0"/>
          <w:i w:val="0"/>
        </w:rPr>
        <w:br/>
      </w:r>
      <w:r>
        <w:rPr>
          <w:b w:val="0"/>
          <w:i w:val="0"/>
        </w:rPr>
        <w:t>1. Cơ cấu vốn điều lệ :</w:t>
      </w:r>
      <w:r>
        <w:rPr>
          <w:b w:val="0"/>
          <w:i w:val="0"/>
        </w:rPr>
        <w:br/>
      </w:r>
      <w:r>
        <w:rPr>
          <w:b w:val="0"/>
          <w:i w:val="0"/>
        </w:rPr>
        <w:t>Vốn điều lệ của Công ty cổ phần là 4.370.000.000 đồng (Bốn tỷ, ba trăm bảy mươi triệu đồng chẵn).</w:t>
      </w:r>
      <w:r>
        <w:rPr>
          <w:b w:val="0"/>
          <w:i w:val="0"/>
        </w:rPr>
        <w:br/>
      </w:r>
      <w:r>
        <w:rPr>
          <w:b w:val="0"/>
          <w:i w:val="0"/>
        </w:rPr>
        <w:t>- Tỷ lệ cổ phần của Nhà nước : 50,98 %;</w:t>
      </w:r>
      <w:r>
        <w:rPr>
          <w:b w:val="0"/>
          <w:i w:val="0"/>
        </w:rPr>
        <w:br/>
      </w:r>
      <w:r>
        <w:rPr>
          <w:b w:val="0"/>
          <w:i w:val="0"/>
        </w:rPr>
        <w:t>- Tỷ lệ cổ phần bán cho người lao động trong Nhà máy : 43,99 %;</w:t>
      </w:r>
      <w:r>
        <w:rPr>
          <w:b w:val="0"/>
          <w:i w:val="0"/>
        </w:rPr>
        <w:br/>
      </w:r>
      <w:r>
        <w:rPr>
          <w:b w:val="0"/>
          <w:i w:val="0"/>
        </w:rPr>
        <w:t>- Tỷ lệ cổ phần bán ra ngoài Nhà máy : 5,03 %.</w:t>
      </w:r>
      <w:r>
        <w:rPr>
          <w:b w:val="0"/>
          <w:i w:val="0"/>
        </w:rPr>
        <w:br/>
      </w:r>
      <w:r>
        <w:rPr>
          <w:b w:val="0"/>
          <w:i w:val="0"/>
        </w:rPr>
        <w:t>Trị giá một cổ phần : 100.000 đồng.</w:t>
      </w:r>
      <w:r>
        <w:rPr>
          <w:b w:val="0"/>
          <w:i w:val="0"/>
        </w:rPr>
        <w:br/>
      </w:r>
      <w:r>
        <w:rPr>
          <w:b w:val="0"/>
          <w:i w:val="0"/>
        </w:rPr>
        <w:t>2. Giá trị thực tế của Nhà máy Nhựa Vân Đồn tại thời điểm ngày 31 tháng 12 năm2003 để cổ phần hoá (Quyết định số 1445/QĐ-TCKT ngày 17 tháng 6 năm 2004 của Bộ Công nghiệp) là 59.060.169.638 đồng. Trong đó, giá trị thực tế phần vốn Nhà nưc tại Nhà máy là 3.081.564.163 đồng.</w:t>
      </w:r>
      <w:r>
        <w:rPr>
          <w:b w:val="0"/>
          <w:i w:val="0"/>
        </w:rPr>
        <w:br/>
      </w:r>
      <w:r>
        <w:rPr>
          <w:b w:val="0"/>
          <w:i w:val="0"/>
        </w:rPr>
        <w:t>3. Ưu đãi cho người lao động trong Nhà máy.</w:t>
      </w:r>
      <w:r>
        <w:rPr>
          <w:b w:val="0"/>
          <w:i w:val="0"/>
        </w:rPr>
        <w:br/>
      </w:r>
      <w:r>
        <w:rPr>
          <w:b w:val="0"/>
          <w:i w:val="0"/>
        </w:rPr>
        <w:t>Tổng số cổ phần bán ưu đãi cho 246 lao động trong Nhà máy là 14.090 cổ phần với giá trị được ưu đãi là 422.700.000 đồng.</w:t>
      </w:r>
      <w:r>
        <w:rPr>
          <w:b w:val="0"/>
          <w:i w:val="0"/>
        </w:rPr>
        <w:br/>
      </w:r>
      <w:r>
        <w:rPr>
          <w:b w:val="0"/>
          <w:i w:val="0"/>
        </w:rPr>
        <w:t>4. Về chi phí cổ phần hoá, đào tạo lại lao động và giải quyết lao động dôi dư của Nhà máy, Công ty Nhựa Việt Nam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Nhà máy Nhựa Vân Đồn thuộc Công ty Nhựa Việt Nam thành Công ty cổ phần Nhựa Vân Đồn,</w:t>
      </w:r>
      <w:r>
        <w:rPr>
          <w:b w:val="0"/>
          <w:i w:val="0"/>
        </w:rPr>
        <w:br/>
      </w:r>
      <w:r>
        <w:rPr>
          <w:b w:val="0"/>
          <w:i w:val="0"/>
        </w:rPr>
        <w:t>- Tên giao dịch quốc tế: VAN DON PLASTIC JOINT STOCK COMPANY;</w:t>
      </w:r>
      <w:r>
        <w:rPr>
          <w:b w:val="0"/>
          <w:i w:val="0"/>
        </w:rPr>
        <w:br/>
      </w:r>
      <w:r>
        <w:rPr>
          <w:b w:val="0"/>
          <w:i w:val="0"/>
        </w:rPr>
        <w:t>- Tên viết tắt: SIMIPLAST;</w:t>
      </w:r>
      <w:r>
        <w:rPr>
          <w:b w:val="0"/>
          <w:i w:val="0"/>
        </w:rPr>
        <w:br/>
      </w:r>
      <w:r>
        <w:rPr>
          <w:b w:val="0"/>
          <w:i w:val="0"/>
        </w:rPr>
        <w:t>- Trụ sở chính: số 320 Bến Vân Đồn, phường 2, quận 4, Thành phố Hồ Chí Minh.</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các sản phẩm bao bì nhựa mềm, bao bì nhựa rỗng, nhãn bao bì nhựa và in nhãn bao bì nhựa, sản phẩm nhựa gia dụng ;</w:t>
      </w:r>
      <w:r>
        <w:rPr>
          <w:b w:val="0"/>
          <w:i w:val="0"/>
        </w:rPr>
        <w:br/>
      </w:r>
      <w:r>
        <w:rPr>
          <w:b w:val="0"/>
          <w:i w:val="0"/>
        </w:rPr>
        <w:t>- Kinh doanh, xuất nhập khẩu nguyên liệu, hoá chất, vật tư sản xuất, máy móc thiết bị phụ tùng khuôn mẫu ngành nhựa và hàng tiêu dùng;</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Nhựa Vân Đồn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Công ty Nhựa Việt Nam tổ chức bán cổ phần và tổ chức Đại hội đồng cổ đông lần đầu Công ty cổ phần Nhựa Vân Đồn theo đúng quy định hiện hành.</w:t>
      </w:r>
      <w:r>
        <w:rPr>
          <w:b w:val="0"/>
          <w:i w:val="0"/>
        </w:rPr>
        <w:br/>
      </w:r>
      <w:r>
        <w:rPr>
          <w:b w:val="0"/>
          <w:i w:val="0"/>
        </w:rPr>
        <w:t>Tổng giám đốc và Kế toán trưởng Công ty Nhựa Việt Nam có trách nhiệm điều hành công việc của Nhà máy cho đến khi bàn giao toàn bộ vốn, tài sản, lao động, nhà xưởng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Tổng giám đốc Công ty Nhựa Việt Nam, Giám đốc Nhà máy Nhựa Vân Đồn và Chủ tịch Hội đồng quản trị, Giám đốc Công ty cổ phần Nhựa Vân Đồn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TP Hồ Chí Minh</w:t>
      </w:r>
      <w:r>
        <w:rPr>
          <w:b/>
          <w:i/>
        </w:rPr>
        <w:t>,</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br/>
        <w:t xml:space="preserve">          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w:t>
            </w:r>
            <w:r>
              <w:br/>
            </w:r>
            <w:r>
              <w:rPr>
                <w:b w:val="0"/>
                <w:i w:val="0"/>
              </w:rPr>
              <w:br/>
              <w:t xml:space="preserve">         - UBND TP Hồ Chí Minh</w:t>
            </w:r>
            <w:r>
              <w:rPr>
                <w:b/>
                <w:i/>
              </w:rPr>
              <w:t>,</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