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Số: 25/2021/QĐ-UBND Ban hành Quy chế quản lý, vận hành và sử dụng hệ thống Hội nghị truyền hình trực tuyến tỉnh Điện Biên</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rPr>
                <w:b w:val="0"/>
                <w:i w:val="0"/>
              </w:rPr>
              <w:br/>
            </w:r>
            <w:r>
              <w:rPr>
                <w:b/>
                <w:i w:val="0"/>
              </w:rPr>
              <w:t>TỈNH ĐIỆN BIÊN</w:t>
            </w:r>
            <w:r>
              <w:rPr>
                <w:b w:val="0"/>
                <w:i w:val="0"/>
              </w:rPr>
              <w:br/>
            </w:r>
            <w:r>
              <w:rPr>
                <w:b w:val="0"/>
                <w:i w:val="0"/>
              </w:rPr>
              <w:t xml:space="preserve">_________ </w:t>
            </w:r>
            <w:r>
              <w:rPr>
                <w:b w:val="0"/>
                <w:i w:val="0"/>
              </w:rPr>
              <w:br/>
            </w:r>
            <w:r>
              <w:rPr>
                <w:b w:val="0"/>
                <w:i w:val="0"/>
              </w:rPr>
              <w:t>Số: 25/2021/QĐ-UBND</w:t>
            </w:r>
          </w:p>
        </w:tc>
        <w:tc>
          <w:tcPr>
            <w:tcW w:type="dxa" w:w="4320"/>
          </w:tcPr>
          <w:p>
            <w:r>
              <w:rPr>
                <w:b w:val="0"/>
                <w:i w:val="0"/>
              </w:rPr>
              <w:br/>
            </w:r>
            <w:r>
              <w:rPr>
                <w:b/>
                <w:i w:val="0"/>
              </w:rPr>
              <w:t>CỘNG HOÀ XÃ HỘI CHỦ NGHĨA VIỆT NAM</w:t>
            </w:r>
            <w:r>
              <w:rPr>
                <w:b w:val="0"/>
                <w:i w:val="0"/>
              </w:rPr>
              <w:br/>
            </w:r>
            <w:r>
              <w:rPr>
                <w:b/>
                <w:i w:val="0"/>
              </w:rPr>
              <w:t xml:space="preserve">   Độc lập - Tự do - Hạnh phúc</w:t>
            </w:r>
            <w:r>
              <w:rPr>
                <w:b w:val="0"/>
                <w:i w:val="0"/>
              </w:rPr>
              <w:br/>
            </w:r>
            <w:r>
              <w:rPr>
                <w:b w:val="0"/>
                <w:i w:val="0"/>
              </w:rPr>
              <w:t xml:space="preserve">_____________________ </w:t>
            </w:r>
            <w:r>
              <w:rPr>
                <w:b w:val="0"/>
                <w:i w:val="0"/>
              </w:rPr>
              <w:br/>
            </w:r>
            <w:r>
              <w:rPr>
                <w:b w:val="0"/>
                <w:i/>
              </w:rPr>
              <w:t>Điện Biên, ngày 29 tháng 11 năm 20</w:t>
            </w:r>
            <w:r>
              <w:rPr>
                <w:b w:val="0"/>
                <w:i/>
              </w:rPr>
              <w:t>21</w:t>
            </w:r>
          </w:p>
        </w:tc>
      </w:tr>
    </w:tbl>
    <w:p>
      <w:r>
        <w:rPr>
          <w:b/>
          <w:i w:val="0"/>
        </w:rPr>
        <w:t>QUYẾT ĐỊNH</w:t>
      </w:r>
    </w:p>
    <w:p>
      <w:r>
        <w:rPr>
          <w:b/>
          <w:i w:val="0"/>
        </w:rPr>
        <w:t>Ban hành Quy chế quản lý, vận hành và sử dụng hệ thống Hội nghị truyền hình</w:t>
      </w:r>
      <w:r>
        <w:br/>
      </w:r>
      <w:r>
        <w:rPr>
          <w:b/>
          <w:i w:val="0"/>
        </w:rPr>
        <w:br/>
        <w:t xml:space="preserve">      trực tuyến tỉnh Điện Biên</w:t>
      </w:r>
    </w:p>
    <w:p>
      <w:r>
        <w:rPr>
          <w:b/>
          <w:i w:val="0"/>
        </w:rPr>
        <w:t>ỦY BAN NHÂN DÂN TỈNH ĐIỆN BIÊN</w:t>
      </w:r>
    </w:p>
    <w:p>
      <w:r>
        <w:rPr>
          <w:b w:val="0"/>
          <w:i/>
        </w:rPr>
        <w:t>C</w:t>
      </w:r>
      <w:r>
        <w:rPr>
          <w:b w:val="0"/>
          <w:i/>
        </w:rPr>
        <w:t>ă</w:t>
      </w:r>
      <w:r>
        <w:rPr>
          <w:b w:val="0"/>
          <w:i/>
        </w:rPr>
        <w:t>n c</w:t>
      </w:r>
      <w:r>
        <w:rPr>
          <w:b w:val="0"/>
          <w:i/>
        </w:rPr>
        <w:t>ứ</w:t>
      </w:r>
      <w:r>
        <w:rPr>
          <w:b w:val="0"/>
          <w:i/>
        </w:rPr>
        <w:t xml:space="preserve"> Lu</w:t>
      </w:r>
      <w:r>
        <w:rPr>
          <w:b w:val="0"/>
          <w:i/>
        </w:rPr>
        <w:t>ậ</w:t>
      </w:r>
      <w:r>
        <w:rPr>
          <w:b w:val="0"/>
          <w:i/>
        </w:rPr>
        <w:t>t t</w:t>
      </w:r>
      <w:r>
        <w:rPr>
          <w:b w:val="0"/>
          <w:i/>
        </w:rPr>
        <w:t>ổ</w:t>
      </w:r>
      <w:r>
        <w:rPr>
          <w:b w:val="0"/>
          <w:i/>
        </w:rPr>
        <w:t xml:space="preserve"> ch</w:t>
      </w:r>
      <w:r>
        <w:rPr>
          <w:b w:val="0"/>
          <w:i/>
        </w:rPr>
        <w:t>ứ</w:t>
      </w:r>
      <w:r>
        <w:rPr>
          <w:b w:val="0"/>
          <w:i/>
        </w:rPr>
        <w:t>c ch</w:t>
      </w:r>
      <w:r>
        <w:rPr>
          <w:b w:val="0"/>
          <w:i/>
        </w:rPr>
        <w:t>í</w:t>
      </w:r>
      <w:r>
        <w:rPr>
          <w:b w:val="0"/>
          <w:i/>
        </w:rPr>
        <w:t>nh quy</w:t>
      </w:r>
      <w:r>
        <w:rPr>
          <w:b w:val="0"/>
          <w:i/>
        </w:rPr>
        <w:t>ề</w:t>
      </w:r>
      <w:r>
        <w:rPr>
          <w:b w:val="0"/>
          <w:i/>
        </w:rPr>
        <w:t xml:space="preserve">n </w:t>
      </w:r>
      <w:r>
        <w:rPr>
          <w:b w:val="0"/>
          <w:i/>
        </w:rPr>
        <w:t>đị</w:t>
      </w:r>
      <w:r>
        <w:rPr>
          <w:b w:val="0"/>
          <w:i/>
        </w:rPr>
        <w:t>a ph</w:t>
      </w:r>
      <w:r>
        <w:rPr>
          <w:b w:val="0"/>
          <w:i/>
        </w:rPr>
        <w:t>ươ</w:t>
      </w:r>
      <w:r>
        <w:rPr>
          <w:b w:val="0"/>
          <w:i/>
        </w:rPr>
        <w:t>ng s</w:t>
      </w:r>
      <w:r>
        <w:rPr>
          <w:b w:val="0"/>
          <w:i/>
        </w:rPr>
        <w:t>ố</w:t>
      </w:r>
      <w:r>
        <w:rPr>
          <w:b w:val="0"/>
          <w:i/>
        </w:rPr>
        <w:t xml:space="preserve"> 77/2015/QH13 ng</w:t>
      </w:r>
      <w:r>
        <w:rPr>
          <w:b w:val="0"/>
          <w:i/>
        </w:rPr>
        <w:t>à</w:t>
      </w:r>
      <w:r>
        <w:rPr>
          <w:b w:val="0"/>
          <w:i/>
        </w:rPr>
        <w:t>y 19 tháng 6 n</w:t>
      </w:r>
      <w:r>
        <w:rPr>
          <w:b w:val="0"/>
          <w:i/>
        </w:rPr>
        <w:t>ă</w:t>
      </w:r>
      <w:r>
        <w:rPr>
          <w:b w:val="0"/>
          <w:i/>
        </w:rPr>
        <w:t>m 2015; Lu</w:t>
      </w:r>
      <w:r>
        <w:rPr>
          <w:b w:val="0"/>
          <w:i/>
        </w:rPr>
        <w:t>ậ</w:t>
      </w:r>
      <w:r>
        <w:rPr>
          <w:b w:val="0"/>
          <w:i/>
        </w:rPr>
        <w:t>t s</w:t>
      </w:r>
      <w:r>
        <w:rPr>
          <w:b w:val="0"/>
          <w:i/>
        </w:rPr>
        <w:t>ử</w:t>
      </w:r>
      <w:r>
        <w:rPr>
          <w:b w:val="0"/>
          <w:i/>
        </w:rPr>
        <w:t xml:space="preserve">a </w:t>
      </w:r>
      <w:r>
        <w:rPr>
          <w:b w:val="0"/>
          <w:i/>
        </w:rPr>
        <w:t>đổ</w:t>
      </w:r>
      <w:r>
        <w:rPr>
          <w:b w:val="0"/>
          <w:i/>
        </w:rPr>
        <w:t>i, b</w:t>
      </w:r>
      <w:r>
        <w:rPr>
          <w:b w:val="0"/>
          <w:i/>
        </w:rPr>
        <w:t>ổ</w:t>
      </w:r>
      <w:r>
        <w:rPr>
          <w:b w:val="0"/>
          <w:i/>
        </w:rPr>
        <w:t xml:space="preserve"> sung m</w:t>
      </w:r>
      <w:r>
        <w:rPr>
          <w:b w:val="0"/>
          <w:i/>
        </w:rPr>
        <w:t>ộ</w:t>
      </w:r>
      <w:r>
        <w:rPr>
          <w:b w:val="0"/>
          <w:i/>
        </w:rPr>
        <w:t>t s</w:t>
      </w:r>
      <w:r>
        <w:rPr>
          <w:b w:val="0"/>
          <w:i/>
        </w:rPr>
        <w:t>ố</w:t>
      </w:r>
      <w:r>
        <w:rPr>
          <w:b w:val="0"/>
          <w:i/>
        </w:rPr>
        <w:t xml:space="preserve"> </w:t>
      </w:r>
      <w:r>
        <w:rPr>
          <w:b w:val="0"/>
          <w:i/>
        </w:rPr>
        <w:t>đ</w:t>
      </w:r>
      <w:r>
        <w:rPr>
          <w:b w:val="0"/>
          <w:i/>
        </w:rPr>
        <w:t>i</w:t>
      </w:r>
      <w:r>
        <w:rPr>
          <w:b w:val="0"/>
          <w:i/>
        </w:rPr>
        <w:t>ề</w:t>
      </w:r>
      <w:r>
        <w:rPr>
          <w:b w:val="0"/>
          <w:i/>
        </w:rPr>
        <w:t>u c</w:t>
      </w:r>
      <w:r>
        <w:rPr>
          <w:b w:val="0"/>
          <w:i/>
        </w:rPr>
        <w:t>ủ</w:t>
      </w:r>
      <w:r>
        <w:rPr>
          <w:b w:val="0"/>
          <w:i/>
        </w:rPr>
        <w:t>a Lu</w:t>
      </w:r>
      <w:r>
        <w:rPr>
          <w:b w:val="0"/>
          <w:i/>
        </w:rPr>
        <w:t>ậ</w:t>
      </w:r>
      <w:r>
        <w:rPr>
          <w:b w:val="0"/>
          <w:i/>
        </w:rPr>
        <w:t>t T</w:t>
      </w:r>
      <w:r>
        <w:rPr>
          <w:b w:val="0"/>
          <w:i/>
        </w:rPr>
        <w:t>ổ</w:t>
      </w:r>
      <w:r>
        <w:rPr>
          <w:b w:val="0"/>
          <w:i/>
        </w:rPr>
        <w:t xml:space="preserve"> ch</w:t>
      </w:r>
      <w:r>
        <w:rPr>
          <w:b w:val="0"/>
          <w:i/>
        </w:rPr>
        <w:t>ứ</w:t>
      </w:r>
      <w:r>
        <w:rPr>
          <w:b w:val="0"/>
          <w:i/>
        </w:rPr>
        <w:t>c Ch</w:t>
      </w:r>
      <w:r>
        <w:rPr>
          <w:b w:val="0"/>
          <w:i/>
        </w:rPr>
        <w:t>í</w:t>
      </w:r>
      <w:r>
        <w:rPr>
          <w:b w:val="0"/>
          <w:i/>
        </w:rPr>
        <w:t>nh ph</w:t>
      </w:r>
      <w:r>
        <w:rPr>
          <w:b w:val="0"/>
          <w:i/>
        </w:rPr>
        <w:t>ủ</w:t>
      </w:r>
      <w:r>
        <w:rPr>
          <w:b w:val="0"/>
          <w:i/>
        </w:rPr>
        <w:t xml:space="preserve"> v</w:t>
      </w:r>
      <w:r>
        <w:rPr>
          <w:b w:val="0"/>
          <w:i/>
        </w:rPr>
        <w:t>à</w:t>
      </w:r>
      <w:r>
        <w:rPr>
          <w:b w:val="0"/>
          <w:i/>
        </w:rPr>
        <w:t xml:space="preserve"> Lu</w:t>
      </w:r>
      <w:r>
        <w:rPr>
          <w:b w:val="0"/>
          <w:i/>
        </w:rPr>
        <w:t>ậ</w:t>
      </w:r>
      <w:r>
        <w:rPr>
          <w:b w:val="0"/>
          <w:i/>
        </w:rPr>
        <w:t>t T</w:t>
      </w:r>
      <w:r>
        <w:rPr>
          <w:b w:val="0"/>
          <w:i/>
        </w:rPr>
        <w:t>ổ</w:t>
      </w:r>
      <w:r>
        <w:rPr>
          <w:b w:val="0"/>
          <w:i/>
        </w:rPr>
        <w:t xml:space="preserve"> ch</w:t>
      </w:r>
      <w:r>
        <w:rPr>
          <w:b w:val="0"/>
          <w:i/>
        </w:rPr>
        <w:t>ứ</w:t>
      </w:r>
      <w:r>
        <w:rPr>
          <w:b w:val="0"/>
          <w:i/>
        </w:rPr>
        <w:t>c ch</w:t>
      </w:r>
      <w:r>
        <w:rPr>
          <w:b w:val="0"/>
          <w:i/>
        </w:rPr>
        <w:t>í</w:t>
      </w:r>
      <w:r>
        <w:rPr>
          <w:b w:val="0"/>
          <w:i/>
        </w:rPr>
        <w:t>nh quy</w:t>
      </w:r>
      <w:r>
        <w:rPr>
          <w:b w:val="0"/>
          <w:i/>
        </w:rPr>
        <w:t>ề</w:t>
      </w:r>
      <w:r>
        <w:rPr>
          <w:b w:val="0"/>
          <w:i/>
        </w:rPr>
        <w:t xml:space="preserve">n </w:t>
      </w:r>
      <w:r>
        <w:rPr>
          <w:b w:val="0"/>
          <w:i/>
        </w:rPr>
        <w:t>đị</w:t>
      </w:r>
      <w:r>
        <w:rPr>
          <w:b w:val="0"/>
          <w:i/>
        </w:rPr>
        <w:t>a ph</w:t>
      </w:r>
      <w:r>
        <w:rPr>
          <w:b w:val="0"/>
          <w:i/>
        </w:rPr>
        <w:t>ươ</w:t>
      </w:r>
      <w:r>
        <w:rPr>
          <w:b w:val="0"/>
          <w:i/>
        </w:rPr>
        <w:t>ng s</w:t>
      </w:r>
      <w:r>
        <w:rPr>
          <w:b w:val="0"/>
          <w:i/>
        </w:rPr>
        <w:t>ố</w:t>
      </w:r>
      <w:r>
        <w:rPr>
          <w:b w:val="0"/>
          <w:i/>
        </w:rPr>
        <w:t xml:space="preserve"> 47/2019/QH14 ng</w:t>
      </w:r>
      <w:r>
        <w:rPr>
          <w:b w:val="0"/>
          <w:i/>
        </w:rPr>
        <w:t>à</w:t>
      </w:r>
      <w:r>
        <w:rPr>
          <w:b w:val="0"/>
          <w:i/>
        </w:rPr>
        <w:t>y 22 th</w:t>
      </w:r>
      <w:r>
        <w:rPr>
          <w:b w:val="0"/>
          <w:i/>
        </w:rPr>
        <w:t>á</w:t>
      </w:r>
      <w:r>
        <w:rPr>
          <w:b w:val="0"/>
          <w:i/>
        </w:rPr>
        <w:t>ng 11 n</w:t>
      </w:r>
      <w:r>
        <w:rPr>
          <w:b w:val="0"/>
          <w:i/>
        </w:rPr>
        <w:t>ă</w:t>
      </w:r>
      <w:r>
        <w:rPr>
          <w:b w:val="0"/>
          <w:i/>
        </w:rPr>
        <w:t>m 2019;</w:t>
      </w:r>
    </w:p>
    <w:p>
      <w:r>
        <w:rPr>
          <w:b w:val="0"/>
          <w:i/>
        </w:rPr>
        <w:t>C</w:t>
      </w:r>
      <w:r>
        <w:rPr>
          <w:b w:val="0"/>
          <w:i/>
        </w:rPr>
        <w:t>ă</w:t>
      </w:r>
      <w:r>
        <w:rPr>
          <w:b w:val="0"/>
          <w:i/>
        </w:rPr>
        <w:t>n c</w:t>
      </w:r>
      <w:r>
        <w:rPr>
          <w:b w:val="0"/>
          <w:i/>
        </w:rPr>
        <w:t>ứ</w:t>
      </w:r>
      <w:r>
        <w:rPr>
          <w:b w:val="0"/>
          <w:i/>
        </w:rPr>
        <w:t xml:space="preserve"> Lu</w:t>
      </w:r>
      <w:r>
        <w:rPr>
          <w:b w:val="0"/>
          <w:i/>
        </w:rPr>
        <w:t>ậ</w:t>
      </w:r>
      <w:r>
        <w:rPr>
          <w:b w:val="0"/>
          <w:i/>
        </w:rPr>
        <w:t>t Ban h</w:t>
      </w:r>
      <w:r>
        <w:rPr>
          <w:b w:val="0"/>
          <w:i/>
        </w:rPr>
        <w:t>à</w:t>
      </w:r>
      <w:r>
        <w:rPr>
          <w:b w:val="0"/>
          <w:i/>
        </w:rPr>
        <w:t>nh v</w:t>
      </w:r>
      <w:r>
        <w:rPr>
          <w:b w:val="0"/>
          <w:i/>
        </w:rPr>
        <w:t>ă</w:t>
      </w:r>
      <w:r>
        <w:rPr>
          <w:b w:val="0"/>
          <w:i/>
        </w:rPr>
        <w:t>n b</w:t>
      </w:r>
      <w:r>
        <w:rPr>
          <w:b w:val="0"/>
          <w:i/>
        </w:rPr>
        <w:t>ả</w:t>
      </w:r>
      <w:r>
        <w:rPr>
          <w:b w:val="0"/>
          <w:i/>
        </w:rPr>
        <w:t>n quy ph</w:t>
      </w:r>
      <w:r>
        <w:rPr>
          <w:b w:val="0"/>
          <w:i/>
        </w:rPr>
        <w:t>ạ</w:t>
      </w:r>
      <w:r>
        <w:rPr>
          <w:b w:val="0"/>
          <w:i/>
        </w:rPr>
        <w:t>m ph</w:t>
      </w:r>
      <w:r>
        <w:rPr>
          <w:b w:val="0"/>
          <w:i/>
        </w:rPr>
        <w:t>á</w:t>
      </w:r>
      <w:r>
        <w:rPr>
          <w:b w:val="0"/>
          <w:i/>
        </w:rPr>
        <w:t>p lu</w:t>
      </w:r>
      <w:r>
        <w:rPr>
          <w:b w:val="0"/>
          <w:i/>
        </w:rPr>
        <w:t>ậ</w:t>
      </w:r>
      <w:r>
        <w:rPr>
          <w:b w:val="0"/>
          <w:i/>
        </w:rPr>
        <w:t>t s</w:t>
      </w:r>
      <w:r>
        <w:rPr>
          <w:b w:val="0"/>
          <w:i/>
        </w:rPr>
        <w:t>ố</w:t>
      </w:r>
      <w:r>
        <w:rPr>
          <w:b w:val="0"/>
          <w:i/>
        </w:rPr>
        <w:t xml:space="preserve"> 80/2015/QH13 ng</w:t>
      </w:r>
      <w:r>
        <w:rPr>
          <w:b w:val="0"/>
          <w:i/>
        </w:rPr>
        <w:t>à</w:t>
      </w:r>
      <w:r>
        <w:rPr>
          <w:b w:val="0"/>
          <w:i/>
        </w:rPr>
        <w:t>y 22 th</w:t>
      </w:r>
      <w:r>
        <w:rPr>
          <w:b w:val="0"/>
          <w:i/>
        </w:rPr>
        <w:t>á</w:t>
      </w:r>
      <w:r>
        <w:rPr>
          <w:b w:val="0"/>
          <w:i/>
        </w:rPr>
        <w:t>ng 6 n</w:t>
      </w:r>
      <w:r>
        <w:rPr>
          <w:b w:val="0"/>
          <w:i/>
        </w:rPr>
        <w:t>ă</w:t>
      </w:r>
      <w:r>
        <w:rPr>
          <w:b w:val="0"/>
          <w:i/>
        </w:rPr>
        <w:t>m 2015; Lu</w:t>
      </w:r>
      <w:r>
        <w:rPr>
          <w:b w:val="0"/>
          <w:i/>
        </w:rPr>
        <w:t>ậ</w:t>
      </w:r>
      <w:r>
        <w:rPr>
          <w:b w:val="0"/>
          <w:i/>
        </w:rPr>
        <w:t>t S</w:t>
      </w:r>
      <w:r>
        <w:rPr>
          <w:b w:val="0"/>
          <w:i/>
        </w:rPr>
        <w:t>ử</w:t>
      </w:r>
      <w:r>
        <w:rPr>
          <w:b w:val="0"/>
          <w:i/>
        </w:rPr>
        <w:t xml:space="preserve">a </w:t>
      </w:r>
      <w:r>
        <w:rPr>
          <w:b w:val="0"/>
          <w:i/>
        </w:rPr>
        <w:t>đổ</w:t>
      </w:r>
      <w:r>
        <w:rPr>
          <w:b w:val="0"/>
          <w:i/>
        </w:rPr>
        <w:t>i, b</w:t>
      </w:r>
      <w:r>
        <w:rPr>
          <w:b w:val="0"/>
          <w:i/>
        </w:rPr>
        <w:t>ổ</w:t>
      </w:r>
      <w:r>
        <w:rPr>
          <w:b w:val="0"/>
          <w:i/>
        </w:rPr>
        <w:t xml:space="preserve"> sung m</w:t>
      </w:r>
      <w:r>
        <w:rPr>
          <w:b w:val="0"/>
          <w:i/>
        </w:rPr>
        <w:t>ộ</w:t>
      </w:r>
      <w:r>
        <w:rPr>
          <w:b w:val="0"/>
          <w:i/>
        </w:rPr>
        <w:t>t s</w:t>
      </w:r>
      <w:r>
        <w:rPr>
          <w:b w:val="0"/>
          <w:i/>
        </w:rPr>
        <w:t>ố</w:t>
      </w:r>
      <w:r>
        <w:rPr>
          <w:b w:val="0"/>
          <w:i/>
        </w:rPr>
        <w:t xml:space="preserve"> </w:t>
      </w:r>
      <w:r>
        <w:rPr>
          <w:b w:val="0"/>
          <w:i/>
        </w:rPr>
        <w:t>đ</w:t>
      </w:r>
      <w:r>
        <w:rPr>
          <w:b w:val="0"/>
          <w:i/>
        </w:rPr>
        <w:t>i</w:t>
      </w:r>
      <w:r>
        <w:rPr>
          <w:b w:val="0"/>
          <w:i/>
        </w:rPr>
        <w:t>ề</w:t>
      </w:r>
      <w:r>
        <w:rPr>
          <w:b w:val="0"/>
          <w:i/>
        </w:rPr>
        <w:t>u c</w:t>
      </w:r>
      <w:r>
        <w:rPr>
          <w:b w:val="0"/>
          <w:i/>
        </w:rPr>
        <w:t>ủ</w:t>
      </w:r>
      <w:r>
        <w:rPr>
          <w:b w:val="0"/>
          <w:i/>
        </w:rPr>
        <w:t>a Lu</w:t>
      </w:r>
      <w:r>
        <w:rPr>
          <w:b w:val="0"/>
          <w:i/>
        </w:rPr>
        <w:t>ậ</w:t>
      </w:r>
      <w:r>
        <w:rPr>
          <w:b w:val="0"/>
          <w:i/>
        </w:rPr>
        <w:t>t Ban h</w:t>
      </w:r>
      <w:r>
        <w:rPr>
          <w:b w:val="0"/>
          <w:i/>
        </w:rPr>
        <w:t>à</w:t>
      </w:r>
      <w:r>
        <w:rPr>
          <w:b w:val="0"/>
          <w:i/>
        </w:rPr>
        <w:t>nh v</w:t>
      </w:r>
      <w:r>
        <w:rPr>
          <w:b w:val="0"/>
          <w:i/>
        </w:rPr>
        <w:t>ă</w:t>
      </w:r>
      <w:r>
        <w:rPr>
          <w:b w:val="0"/>
          <w:i/>
        </w:rPr>
        <w:t>n b</w:t>
      </w:r>
      <w:r>
        <w:rPr>
          <w:b w:val="0"/>
          <w:i/>
        </w:rPr>
        <w:t>ả</w:t>
      </w:r>
      <w:r>
        <w:rPr>
          <w:b w:val="0"/>
          <w:i/>
        </w:rPr>
        <w:t>n quy ph</w:t>
      </w:r>
      <w:r>
        <w:rPr>
          <w:b w:val="0"/>
          <w:i/>
        </w:rPr>
        <w:t>ạ</w:t>
      </w:r>
      <w:r>
        <w:rPr>
          <w:b w:val="0"/>
          <w:i/>
        </w:rPr>
        <w:t>m ph</w:t>
      </w:r>
      <w:r>
        <w:rPr>
          <w:b w:val="0"/>
          <w:i/>
        </w:rPr>
        <w:t>á</w:t>
      </w:r>
      <w:r>
        <w:rPr>
          <w:b w:val="0"/>
          <w:i/>
        </w:rPr>
        <w:t>p lu</w:t>
      </w:r>
      <w:r>
        <w:rPr>
          <w:b w:val="0"/>
          <w:i/>
        </w:rPr>
        <w:t>ậ</w:t>
      </w:r>
      <w:r>
        <w:rPr>
          <w:b w:val="0"/>
          <w:i/>
        </w:rPr>
        <w:t>t s</w:t>
      </w:r>
      <w:r>
        <w:rPr>
          <w:b w:val="0"/>
          <w:i/>
        </w:rPr>
        <w:t>ố</w:t>
      </w:r>
      <w:r>
        <w:rPr>
          <w:b w:val="0"/>
          <w:i/>
        </w:rPr>
        <w:t xml:space="preserve"> 63/2020/QH14  ng</w:t>
      </w:r>
      <w:r>
        <w:rPr>
          <w:b w:val="0"/>
          <w:i/>
        </w:rPr>
        <w:t>à</w:t>
      </w:r>
      <w:r>
        <w:rPr>
          <w:b w:val="0"/>
          <w:i/>
        </w:rPr>
        <w:t>y  18 th</w:t>
      </w:r>
      <w:r>
        <w:rPr>
          <w:b w:val="0"/>
          <w:i/>
        </w:rPr>
        <w:t>á</w:t>
      </w:r>
      <w:r>
        <w:rPr>
          <w:b w:val="0"/>
          <w:i/>
        </w:rPr>
        <w:t>ng 6 n</w:t>
      </w:r>
      <w:r>
        <w:rPr>
          <w:b w:val="0"/>
          <w:i/>
        </w:rPr>
        <w:t>ă</w:t>
      </w:r>
      <w:r>
        <w:rPr>
          <w:b w:val="0"/>
          <w:i/>
        </w:rPr>
        <w:t>m 2020;</w:t>
      </w:r>
    </w:p>
    <w:p>
      <w:r>
        <w:rPr>
          <w:b w:val="0"/>
          <w:i/>
        </w:rPr>
        <w:t xml:space="preserve">Căn cứ Luật Công nghệ thông tin </w:t>
      </w:r>
      <w:r>
        <w:rPr>
          <w:b w:val="0"/>
          <w:i/>
        </w:rPr>
        <w:t xml:space="preserve">số 67/2006/QH11 </w:t>
      </w:r>
      <w:r>
        <w:rPr>
          <w:b w:val="0"/>
          <w:i/>
        </w:rPr>
        <w:t>ngày 29 tháng 6 năm 2006;</w:t>
      </w:r>
    </w:p>
    <w:p>
      <w:r>
        <w:rPr>
          <w:b w:val="0"/>
          <w:i/>
        </w:rPr>
        <w:t>Căn cứ Luật An toàn thông tin mạng soos/2015/QH13  ngày 19 tháng 11 năm 2015;</w:t>
      </w:r>
    </w:p>
    <w:p>
      <w:r>
        <w:rPr>
          <w:b w:val="0"/>
          <w:i/>
        </w:rPr>
        <w:t xml:space="preserve">Căn cứ Nghị định số </w:t>
      </w:r>
      <w:r>
        <w:rPr>
          <w:b w:val="0"/>
          <w:i/>
        </w:rPr>
        <w:t>64/2007/NĐ-CP</w:t>
      </w:r>
      <w:r>
        <w:rPr>
          <w:b w:val="0"/>
          <w:i/>
        </w:rPr>
        <w:t xml:space="preserve"> ngày 10 tháng 4 năm 2007 của Chính phủ về Ứng dụng công nghệ thông tin trong hoạt động của cơ quan Nhà nước;</w:t>
      </w:r>
    </w:p>
    <w:p>
      <w:r>
        <w:rPr>
          <w:b w:val="0"/>
          <w:i/>
        </w:rPr>
        <w:t>Căn cứ Thông tư số 40/2017/TT-BTC ngày 28 tháng 4 năm 2017 của Bộ Tài chính Quy định chế độ công tác phí, chế độ chi hội nghị;</w:t>
      </w:r>
      <w:r>
        <w:rPr>
          <w:b w:val="0"/>
          <w:i/>
        </w:rPr>
        <w:t xml:space="preserve"> </w:t>
      </w:r>
    </w:p>
    <w:p>
      <w:r>
        <w:rPr>
          <w:b w:val="0"/>
          <w:i/>
        </w:rPr>
        <w:t>Căn cứ Quyết định số 45/2018/QĐ-TTg ngày 09 tháng 11 năm 2018 của Thủ tướng Chính phủ Quy định chế độ họp trong hoạt động quản lý, điều hành của cơ quan thuộc hệ thống hành chính nhà nước;</w:t>
      </w:r>
    </w:p>
    <w:p>
      <w:r>
        <w:rPr>
          <w:b w:val="0"/>
          <w:i/>
        </w:rPr>
        <w:t xml:space="preserve">Theo đề nghị của Giám đốc Sở Thông tin và Truyền thông tại </w:t>
      </w:r>
      <w:r>
        <w:rPr>
          <w:b w:val="0"/>
          <w:i/>
        </w:rPr>
        <w:t xml:space="preserve">Tờ trình số 1603/TTr- STTTT ngày 25 tháng 10 năm 2021. </w:t>
      </w:r>
    </w:p>
    <w:p>
      <w:pPr>
        <w:jc w:val="center"/>
      </w:pPr>
      <w:r>
        <w:rPr>
          <w:b/>
          <w:i w:val="0"/>
        </w:rPr>
        <w:t>QUYẾT ĐỊNH:</w:t>
      </w:r>
    </w:p>
    <w:p>
      <w:r>
        <w:rPr>
          <w:b/>
          <w:i w:val="0"/>
        </w:rPr>
        <w:t xml:space="preserve">Điều 1. </w:t>
      </w:r>
      <w:r>
        <w:rPr>
          <w:b w:val="0"/>
          <w:i w:val="0"/>
        </w:rPr>
        <w:t>Ban hành kèm theo Quyết định này Quy chế quản lý, vận hành và sử dụng hệ thống Hội nghị truyền hình trực tuyến tỉnh Điện Biên.</w:t>
      </w:r>
    </w:p>
    <w:p>
      <w:r>
        <w:rPr>
          <w:b/>
          <w:i w:val="0"/>
        </w:rPr>
        <w:t xml:space="preserve">Điều 2. </w:t>
      </w:r>
      <w:r>
        <w:rPr>
          <w:b w:val="0"/>
          <w:i w:val="0"/>
        </w:rPr>
        <w:t>Quyết định này có hiệu lực kể từ ngày 10 tháng 12 năm 2021.</w:t>
      </w:r>
    </w:p>
    <w:p>
      <w:r>
        <w:rPr>
          <w:b/>
          <w:i w:val="0"/>
        </w:rPr>
        <w:t>Điều 3.</w:t>
      </w:r>
      <w:r>
        <w:rPr>
          <w:b w:val="0"/>
          <w:i w:val="0"/>
        </w:rPr>
        <w:t xml:space="preserve"> Chánh Văn phòng Ủy ban Nhân dân tỉnh; Giám đốc Sở Thông tin và Truyền thông; Thủ trưởng các sở, ban, ngành tỉnh; Chủ tịch Ủy ban nhân dân các huyện, thị xã, thành phố; Giám đốc doanh nghiệp Viễn thông trên địa bàn tỉnh, Giám đốc công ty Điện lực Điện Biên; các cơ quan, đơn vị và các tổ chức, cá nhân có liên quan chịu trách nhiệm thi hành Quyết định này./.  </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TM. ỦY BAN NHÂN DÂN</w:t>
            </w:r>
            <w:r>
              <w:br/>
            </w:r>
            <w:r>
              <w:rPr>
                <w:b/>
                <w:i w:val="0"/>
              </w:rPr>
              <w:t>CHỦ TỊCH</w:t>
            </w:r>
            <w:r>
              <w:rPr>
                <w:b w:val="0"/>
                <w:i w:val="0"/>
              </w:rPr>
              <w:br/>
            </w:r>
            <w:r>
              <w:rPr>
                <w:b w:val="0"/>
                <w:i w:val="0"/>
              </w:rPr>
              <w:t xml:space="preserve"> </w:t>
            </w:r>
            <w:r>
              <w:rPr>
                <w:b w:val="0"/>
                <w:i/>
              </w:rPr>
              <w:t>(Đã ký)</w:t>
            </w:r>
            <w:r>
              <w:rPr>
                <w:b w:val="0"/>
                <w:i w:val="0"/>
              </w:rPr>
              <w:br/>
            </w:r>
            <w:r>
              <w:rPr>
                <w:b w:val="0"/>
                <w:i w:val="0"/>
              </w:rPr>
              <w:t xml:space="preserve"> </w:t>
            </w:r>
            <w:r>
              <w:rPr>
                <w:b w:val="0"/>
                <w:i w:val="0"/>
              </w:rPr>
              <w:br/>
            </w:r>
            <w:r>
              <w:rPr>
                <w:b/>
                <w:i w:val="0"/>
              </w:rPr>
              <w:t>Lê Thành Đô</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