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02/1998/PL-UBTVQH10 Thực hành tiết kiệm, chống lãng phí</w:t>
      </w:r>
    </w:p>
    <w:p>
      <w:r>
        <w:rPr>
          <w:b w:val="0"/>
          <w:i w:val="0"/>
        </w:rPr>
        <w:t>PHÁP LỆNH</w:t>
      </w:r>
    </w:p>
    <w:p>
      <w:r>
        <w:rPr>
          <w:b w:val="0"/>
          <w:i w:val="0"/>
        </w:rPr>
        <w:t>Thực hành tiết kiệm, chống lãng phí</w:t>
      </w:r>
    </w:p>
    <w:p>
      <w:r>
        <w:rPr>
          <w:b w:val="0"/>
          <w:i w:val="0"/>
        </w:rPr>
        <w:t>Tiết kiệm là quốc sách. Để quản lý, sử dụng có hiệu quả các nguồn lực, thực hành tiết kiệm, chống lãng phí trong sản xuất và tiêu dùng, nhằm phát triển kinh tế - xã hội, đẩy mạnh công nghiệp hoá, hiện đại hoá đất nước;</w:t>
      </w:r>
    </w:p>
    <w:p>
      <w:r>
        <w:rPr>
          <w:b w:val="0"/>
          <w:i w:val="0"/>
        </w:rPr>
        <w:t>Căn cứ vào Hiến pháp nước Cộng hoà xã hội chủ nghĩa Việt Nam năm 1992;</w:t>
      </w:r>
    </w:p>
    <w:p>
      <w:r>
        <w:rPr>
          <w:b w:val="0"/>
          <w:i w:val="0"/>
        </w:rPr>
        <w:t>Căn cứ vào Nghị quyết của Quốc hội khoá X, kỳ họp thứ 2 về Chương trình xây dựng luật, pháp lệnh năm 1998;</w:t>
      </w:r>
    </w:p>
    <w:p>
      <w:r>
        <w:rPr>
          <w:b w:val="0"/>
          <w:i w:val="0"/>
        </w:rPr>
        <w:t>Pháp lệnh này quy định về thực hành tiết kiệm, chống lãng phí trong việc quản lý, sử dụng kinh phí ngân sách nhà nước, vốn, tài sản nhà nước và động viên nhân dân tiết kiệm trong sản xuất và tiêu dùng,</w:t>
      </w:r>
    </w:p>
    <w:p>
      <w:r>
        <w:rPr>
          <w:b w:val="0"/>
          <w:i w:val="0"/>
        </w:rPr>
        <w:t>CHƯƠNG I</w:t>
      </w:r>
      <w:r>
        <w:br/>
      </w:r>
      <w:r>
        <w:rPr>
          <w:b w:val="0"/>
          <w:i w:val="0"/>
        </w:rPr>
        <w:br/>
        <w:t xml:space="preserve">   NHỮNG QUY ĐỊNH CHUNG</w:t>
      </w:r>
    </w:p>
    <w:p>
      <w:r>
        <w:rPr>
          <w:b w:val="0"/>
          <w:i w:val="0"/>
        </w:rPr>
        <w:t>Điều 1</w:t>
      </w:r>
    </w:p>
    <w:p>
      <w:r>
        <w:rPr>
          <w:b w:val="0"/>
          <w:i w:val="0"/>
        </w:rPr>
        <w:t>Tổ chức, cá nhân quản lý, sử dụng kinh phí ngân sách nhà nước, vốn và tài sản nhà nước, đất đai, trụ sở làm việc, nhà công vụ, tài nguyên thiên nhiên, vốn đầu tư xây dựng, vốn và tài sản tại doanh nghiệp nhà nước phải thực hành tiết kiệm, chống lãng phí theo quy định của Pháp lệnh này.</w:t>
      </w:r>
    </w:p>
    <w:p>
      <w:r>
        <w:rPr>
          <w:b w:val="0"/>
          <w:i w:val="0"/>
        </w:rPr>
        <w:t>Mọi công dân có nghĩa vụ thực hành tiết kiệm trong sản xuất, tiêu dùng để dành vốn cho đầu tư phát triển, thực hiện công nghiệp hoá, hiện đại hoá đất nước.</w:t>
      </w:r>
    </w:p>
    <w:p>
      <w:r>
        <w:rPr>
          <w:b w:val="0"/>
          <w:i w:val="0"/>
        </w:rPr>
        <w:t>Điều 2</w:t>
      </w:r>
    </w:p>
    <w:p>
      <w:r>
        <w:rPr>
          <w:b w:val="0"/>
          <w:i w:val="0"/>
        </w:rPr>
        <w:t>Trong Pháp lệnh này, những từ ngữ dưới đây được hiểu như sau:</w:t>
      </w:r>
    </w:p>
    <w:p>
      <w:r>
        <w:rPr>
          <w:b w:val="0"/>
          <w:i w:val="0"/>
        </w:rPr>
        <w:t>1. Tiết kiệm là sử dụng nguồn lực tài chính, lao động và các nguồn lực khác ở mức thấp hơn định mức, tiêu chuẩn, chế độ quy định nhưng vẫn đạt được mục tiêu đã xác định hoặc sử dụng đúng định mức, tiêu chuẩn, chế độ quy định nhưng đạt hiệu quả cao hơn mục tiêu đã xác định.</w:t>
      </w:r>
    </w:p>
    <w:p>
      <w:r>
        <w:rPr>
          <w:b w:val="0"/>
          <w:i w:val="0"/>
        </w:rPr>
        <w:t>2. Lãng phí là sử dụng nguồn lực tài chính, lao động và các nguồn lực khác vượt quá định mức, tiêu chuẩn, chế độ do cơ quan nhà nước có thẩm quyền quy định hoặc sử dụng đúng định mức, tiêu chuẩn, chế độ, nhưng chất lượng đạt thấp hơn hoặc không đúng mục tiêu đã xác định.</w:t>
      </w:r>
    </w:p>
    <w:p>
      <w:r>
        <w:rPr>
          <w:b w:val="0"/>
          <w:i w:val="0"/>
        </w:rPr>
        <w:t>3. Kinh phí ngân sách nhà nước là số tiền từ ngân sách nhà nước được sử dụng cho các nhiệm vụ, mục tiêu xác định trong dự toán ngân sách nhà nước do cơ quan nhà nước có thẩm quyền duyệt.</w:t>
      </w:r>
    </w:p>
    <w:p>
      <w:r>
        <w:rPr>
          <w:b w:val="0"/>
          <w:i w:val="0"/>
        </w:rPr>
        <w:t>4. Vốn và tài sản nhà nước bao gồm vốn, kinh phí ngân sách nhà nước cấp; vốn có nguồn gốc từ ngân sách nhà nước; tài sản hình thành từ nguồn vốn của ngân sách nhà nước; vốn tín dụng nhà nước; các khoản viện trợ nước ngoài; nguồn lực đóng góp của nhân dân; đất đai; nhà, các công trình kiến trúc khác thuộc sở hữu nhà nước; tài nguyên thiên nhiên; các khoản tài trợ của tổ chức, cá nhân trong nước và ngoài nước.</w:t>
      </w:r>
    </w:p>
    <w:p>
      <w:r>
        <w:rPr>
          <w:b w:val="0"/>
          <w:i w:val="0"/>
        </w:rPr>
        <w:t>5. Quỹ trái phép là quỹ được lập không đúng quy định của Nhà nước, nhằm sử dụng vào mục đích riêng của tổ chức hoặc một số cá nhân, trốn tránh sự kiểm tra, giám sát của cơ quan nhà nước có thẩm quyền.</w:t>
      </w:r>
    </w:p>
    <w:p>
      <w:r>
        <w:rPr>
          <w:b w:val="0"/>
          <w:i w:val="0"/>
        </w:rPr>
        <w:t>6. Tổ chức bao gồm cơ quan nhà nước, đơn vị sự nghiệp, đơn vị lực lượng vũ trang, tổ chức chính trị, tổ chức chính trị - xã hội, tổ chức xã hội, tổ chức xã hội - nghề nghiệp, doanh nghiệp nhà nước và các tổ chức kinh tế khác.</w:t>
      </w:r>
    </w:p>
    <w:p>
      <w:r>
        <w:rPr>
          <w:b w:val="0"/>
          <w:i w:val="0"/>
        </w:rPr>
        <w:t>Điều 3</w:t>
      </w:r>
    </w:p>
    <w:p>
      <w:r>
        <w:rPr>
          <w:b w:val="0"/>
          <w:i w:val="0"/>
        </w:rPr>
        <w:t>Việc phân bổ, sử dụng vốn và tài sản nhà nước phải được thực hiện theo quy chế xét duyệt, cấp phát và quy định về định mức, tiêu chuẩn, chế độ do cơ quan nhà nước có thẩm quyền ban hành, bảo đảm tiết kiệm, công bằng và công khai theo quy định của pháp luật.</w:t>
      </w:r>
    </w:p>
    <w:p>
      <w:r>
        <w:rPr>
          <w:b w:val="0"/>
          <w:i w:val="0"/>
        </w:rPr>
        <w:t>Người đứng đầu tổ chức được giao quản lý, sử dụng vốn và tài sản nhà nước phải có các biện pháp để thực hành tiết kiệm, chống lãng phí và chịu trách nhiệm về những hành vi gây lãng phí trong phạm vi chức năng quản lý của mình.</w:t>
      </w:r>
    </w:p>
    <w:p>
      <w:r>
        <w:rPr>
          <w:b w:val="0"/>
          <w:i w:val="0"/>
        </w:rPr>
        <w:t>Điều 4</w:t>
      </w:r>
    </w:p>
    <w:p>
      <w:r>
        <w:rPr>
          <w:b w:val="0"/>
          <w:i w:val="0"/>
        </w:rPr>
        <w:t>Cán bộ, công chức gây lãng phí vốn và tài sản nhà nước thì tuỳ theo tính chất, mức độ vi phạm mà phải chịu trách nhiệm vật chất, bị xử lý kỷ luật hoặc bị truy cứu trách nhiệm hình sự, nếu gây thiệt hại thì phải bồi thường theo quy định của pháp luật.</w:t>
      </w:r>
    </w:p>
    <w:p>
      <w:r>
        <w:rPr>
          <w:b w:val="0"/>
          <w:i w:val="0"/>
        </w:rPr>
        <w:t>Cá nhân gây lãng phí vốn và tài sản nhà nước thì tuỳ theo tính chất, mức độ vi phạm mà bị xử phạt hành chính hoặc bị truy cứu trách nhiệm hình sự, nếu gây thiệt hại thì phải bồi thường theo quy định của pháp luật.</w:t>
      </w:r>
    </w:p>
    <w:p>
      <w:r>
        <w:rPr>
          <w:b w:val="0"/>
          <w:i w:val="0"/>
        </w:rPr>
        <w:t>Điều 5</w:t>
      </w:r>
    </w:p>
    <w:p>
      <w:r>
        <w:rPr>
          <w:b w:val="0"/>
          <w:i w:val="0"/>
        </w:rPr>
        <w:t>Tổ chức, cá nhân có trách nhiệm phát hiện và báo cho cơ quan nhà nước có thẩm quyền về những hành vi gây lãng phí trong việc sử dụng vốn và tài sản nhà nước.</w:t>
      </w:r>
    </w:p>
    <w:p>
      <w:r>
        <w:rPr>
          <w:b w:val="0"/>
          <w:i w:val="0"/>
        </w:rPr>
        <w:t>Điều 6</w:t>
      </w:r>
    </w:p>
    <w:p>
      <w:r>
        <w:rPr>
          <w:b w:val="0"/>
          <w:i w:val="0"/>
        </w:rPr>
        <w:t>1. Chính phủ chỉ đạo các Bộ, ngành, chính quyền địa phương xây dựng quy chế về tổ chức lễ hội, đám cưới, đám tang và các quy chế khác, bảo đảm giữ gìn thuần phong mỹ tục Việt Nam, tiết kiệm tiền của, thời gian của nhân dân, chống việc lợi dụng tín ngưỡng, tôn giáo, phong tục tập quán để thu lợi bất chính.</w:t>
      </w:r>
    </w:p>
    <w:p>
      <w:r>
        <w:rPr>
          <w:b w:val="0"/>
          <w:i w:val="0"/>
        </w:rPr>
        <w:t>2. Các Bộ, cơ quan ngang Bộ, cơ quan thuộc Chính phủ, Hội đồng nhân dân, Uỷ ban nhân dân các cấp, Mặt trận Tổ quốc Việt Nam và các tổ chức thành viên trong phạm vi chức năng, nhiệm vụ, quyền hạn của mình có trách nhiệm tổ chức, hướng dẫn và vận động nhân dân thực hành tiết kiệm, chống lãng phí trong sản xuất và tiêu dùng, trong các hoạt động văn hoá, lễ hội, đám cưới, đám tang và các hoạt động khác.</w:t>
      </w:r>
    </w:p>
    <w:p>
      <w:r>
        <w:rPr>
          <w:b w:val="0"/>
          <w:i w:val="0"/>
        </w:rPr>
        <w:t>3. Cơ quan thông tin, báo chí có trách nhiệm tuyên truyền gương người tốt, việc tốt trong việc thực hành tiết kiệm, chống lãng phí; đấu tranh, phê phán các hành vi lãng phí trong sản xuất và tiêu dùng theo quy định của pháp luật.</w:t>
      </w:r>
    </w:p>
    <w:p>
      <w:r>
        <w:rPr>
          <w:b w:val="0"/>
          <w:i w:val="0"/>
        </w:rPr>
        <w:t>CHƯƠNG II</w:t>
      </w:r>
    </w:p>
    <w:p>
      <w:r>
        <w:rPr>
          <w:b w:val="0"/>
          <w:i w:val="0"/>
        </w:rPr>
        <w:t>NHỮNG QUY ĐỊNH CỤ THỂ VỀ THỰC HÀNH TIẾT KIỆM, CHỐNG LÃNG PHÍ</w:t>
      </w:r>
    </w:p>
    <w:p>
      <w:r>
        <w:rPr>
          <w:b w:val="0"/>
          <w:i w:val="0"/>
        </w:rPr>
        <w:t>MỤC 1</w:t>
      </w:r>
    </w:p>
    <w:p>
      <w:r>
        <w:rPr>
          <w:b w:val="0"/>
          <w:i w:val="0"/>
        </w:rPr>
        <w:t xml:space="preserve">THỰC HÀNH TIẾT KIỆM, CHỐNG LÃNG PHÍ TRONG VIỆC SỬ DỤNG </w:t>
      </w:r>
    </w:p>
    <w:p>
      <w:r>
        <w:rPr>
          <w:b w:val="0"/>
          <w:i w:val="0"/>
        </w:rPr>
        <w:t>CÁC KHOẢN CHI THƯỜNG XUYÊN CỦA NGÂN SÁCH NHÀ NƯỚC</w:t>
      </w:r>
    </w:p>
    <w:p>
      <w:r>
        <w:rPr>
          <w:b w:val="0"/>
          <w:i w:val="0"/>
        </w:rPr>
        <w:t>Điều 7</w:t>
      </w:r>
    </w:p>
    <w:p>
      <w:r>
        <w:rPr>
          <w:b w:val="0"/>
          <w:i w:val="0"/>
        </w:rPr>
        <w:t>Việc thành lập mới, sáp nhập, chia, tách tổ chức, việc điều chỉnh địa giới các đơn vị hành chính phải gắn với nhu cầu thực tế, bảo đảm hiệu quả kinh tế - xã hội, quốc phòng, an ninh và thực hiện triệt để tiết kiệm, chống lãng phí.</w:t>
      </w:r>
    </w:p>
    <w:p>
      <w:r>
        <w:rPr>
          <w:b w:val="0"/>
          <w:i w:val="0"/>
        </w:rPr>
        <w:t>Điều 8</w:t>
      </w:r>
    </w:p>
    <w:p>
      <w:r>
        <w:rPr>
          <w:b w:val="0"/>
          <w:i w:val="0"/>
        </w:rPr>
        <w:t>1. Việc giao biên chế, quỹ lương phải căn cứ vào chức năng, nhiệm vụ và quyền hạn của tổ chức. Các tổ chức phải thực hiện đúng những quy định của Nhà nước về biên chế và tiền lương.</w:t>
      </w:r>
    </w:p>
    <w:p>
      <w:r>
        <w:rPr>
          <w:b w:val="0"/>
          <w:i w:val="0"/>
        </w:rPr>
        <w:t>Nghiêm cấm việc tuyển dụng lao động vượt quá biên chế, chi trả tiền lương vượt quá quỹ tiền lương do cơ quan nhà nước có thẩm quyền giao.</w:t>
      </w:r>
    </w:p>
    <w:p>
      <w:r>
        <w:rPr>
          <w:b w:val="0"/>
          <w:i w:val="0"/>
        </w:rPr>
        <w:t>2. Việc tuyển dụng lao động theo hợp đồng dài hạn của các tổ chức phải theo đúng quy định của cơ quan nhà nước có thẩm quyền và không làm vượt tổng quỹ tiền lương được giao.</w:t>
      </w:r>
    </w:p>
    <w:p>
      <w:r>
        <w:rPr>
          <w:b w:val="0"/>
          <w:i w:val="0"/>
        </w:rPr>
        <w:t>3. Quyết định tuyển dụng lao động, nâng bậc, chuyển ngạch, nâng ngạch hoặc chi trả tiền lương sai quy định phải bị huỷ bỏ; nếu gây thiệt hại thì người ra quyết định đó phải bồi thường.</w:t>
      </w:r>
    </w:p>
    <w:p>
      <w:r>
        <w:rPr>
          <w:b w:val="0"/>
          <w:i w:val="0"/>
        </w:rPr>
        <w:t>Điều 9</w:t>
      </w:r>
    </w:p>
    <w:p>
      <w:r>
        <w:rPr>
          <w:b w:val="0"/>
          <w:i w:val="0"/>
        </w:rPr>
        <w:t>1. Các tổ chức có sử dụng lao động phải bố trí, sắp xếp lao động hợp lý. Người lao động phải thực hiện đúng thời gian lao động và kỷ luật lao động theo quy định của Bộ luật lao động, Pháp lệnh cán bộ, công chức.</w:t>
      </w:r>
    </w:p>
    <w:p>
      <w:r>
        <w:rPr>
          <w:b w:val="0"/>
          <w:i w:val="0"/>
        </w:rPr>
        <w:t>2. Người đứng đầu tổ chức có trách nhiệm trả lương, trả công cho người lao động theo quy định của pháp luật. Cá nhân vi phạm quy định về thời gian lao động và kỷ luật lao động bị xử lý theo quy định của Bộ luật lao động, Pháp lệnh cán bộ, công chức.</w:t>
      </w:r>
    </w:p>
    <w:p>
      <w:r>
        <w:rPr>
          <w:b w:val="0"/>
          <w:i w:val="0"/>
        </w:rPr>
        <w:t>Điều 10</w:t>
      </w:r>
    </w:p>
    <w:p>
      <w:r>
        <w:rPr>
          <w:b w:val="0"/>
          <w:i w:val="0"/>
        </w:rPr>
        <w:t>1. Thiết bị, phương tiện và các tài sản khác được trang bị trong các tổ chức phải theo đúng tiêu chuẩn, định mức, chế độ do cơ quan nhà nước có thẩm quyền quy định. Việc mua thiết bị, phương tiện và các tài sản khác mà phải đấu thầu thì phải được thực hiện theo quy định về đấu thầu.</w:t>
      </w:r>
    </w:p>
    <w:p>
      <w:r>
        <w:rPr>
          <w:b w:val="0"/>
          <w:i w:val="0"/>
        </w:rPr>
        <w:t>2. Thiết bị, phương tiện và các tài sản khác được mua bằng kinh phí ngân sách nhà nước phải là hàng sản xuất trong nước, trừ trường hợp hàng sản xuất trong nước có cùng chất lượng với hàng sản xuất ở nước ngoài nhưng giá cao hơn hoặc có cùng mức giá nhưng chất lượng thấp hơn.</w:t>
      </w:r>
    </w:p>
    <w:p>
      <w:r>
        <w:rPr>
          <w:b w:val="0"/>
          <w:i w:val="0"/>
        </w:rPr>
        <w:t>3. Người quyết định mua thiết bị, phương tiện và các tài sản khác không thực hiện theo đúng các quy định tại khoản 1 và khoản 2 Điều này thì bị xử lý theo quy định của pháp luật.</w:t>
      </w:r>
    </w:p>
    <w:p>
      <w:r>
        <w:rPr>
          <w:b w:val="0"/>
          <w:i w:val="0"/>
        </w:rPr>
        <w:t>Điều 11</w:t>
      </w:r>
    </w:p>
    <w:p>
      <w:r>
        <w:rPr>
          <w:b w:val="0"/>
          <w:i w:val="0"/>
        </w:rPr>
        <w:t>Việc mua, sử dụng phương tiện đi lại phục vụ công tác phải thực hiện đúng định mức, tiêu chuẩn, chế độ, chủng loại và giới hạn mức giá trần tối đa theo quy định của Chính phủ.</w:t>
      </w:r>
    </w:p>
    <w:p>
      <w:r>
        <w:rPr>
          <w:b w:val="0"/>
          <w:i w:val="0"/>
        </w:rPr>
        <w:t>Chính phủ quy định cụ thể việc xử lý những trường hợp sử dụng phương tiện đi lại vượt quá định mức, không đúng tiêu chuẩn, chế độ, chủng loại quy định đối với những phương tiện đi lại được mua trước ngày Pháp lệnh này có hiệu lực.</w:t>
      </w:r>
    </w:p>
    <w:p>
      <w:r>
        <w:rPr>
          <w:b w:val="0"/>
          <w:i w:val="0"/>
        </w:rPr>
        <w:t>Điều 12</w:t>
      </w:r>
    </w:p>
    <w:p>
      <w:r>
        <w:rPr>
          <w:b w:val="0"/>
          <w:i w:val="0"/>
        </w:rPr>
        <w:t>1. Việc lắp đặt, sử dụng phương tiện thông tin liên lạc tại công sở và tại nhà riêng của cán bộ, công chức phải theo đúng định mức, tiêu chuẩn, chế độ do cơ quan nhà nước có thẩm quyền quy định và dự toán đã được duyệt.</w:t>
      </w:r>
    </w:p>
    <w:p>
      <w:r>
        <w:rPr>
          <w:b w:val="0"/>
          <w:i w:val="0"/>
        </w:rPr>
        <w:t>2. Phương tiện thông tin liên lạc tại công sở chỉ được sử dụng vào mục đích công vụ, nếu sử dụng vào việc riêng thì người sử dụng phải trả tiền. Người sử dụng phương tiện thông tin liên lạc của tổ chức tại nhà riêng vượt quá định mức, tiêu chuẩn, chế độ quy định thì phải trả khoản tiền vượt quá định mức.</w:t>
      </w:r>
    </w:p>
    <w:p>
      <w:r>
        <w:rPr>
          <w:b w:val="0"/>
          <w:i w:val="0"/>
        </w:rPr>
        <w:t>Điều 13</w:t>
      </w:r>
    </w:p>
    <w:p>
      <w:r>
        <w:rPr>
          <w:b w:val="0"/>
          <w:i w:val="0"/>
        </w:rPr>
        <w:t>Việc chi thường xuyên phải thực hiện theo đúng định mức, tiêu chuẩn, chế độ do cơ quan nhà nước có thẩm quyền quy định và không vượt quá mức dự toán đã được duyệt.</w:t>
      </w:r>
    </w:p>
    <w:p>
      <w:r>
        <w:rPr>
          <w:b w:val="0"/>
          <w:i w:val="0"/>
        </w:rPr>
        <w:t>Người quyết định việc chi thường xuyên không đúng định mức, tiêu chuẩn, chế độ, vượt quá dự toán đã được duyệt thì bị xử lý theo quy định của pháp luật.</w:t>
      </w:r>
    </w:p>
    <w:p>
      <w:r>
        <w:rPr>
          <w:b w:val="0"/>
          <w:i w:val="0"/>
        </w:rPr>
        <w:t>Điều 14</w:t>
      </w:r>
    </w:p>
    <w:p>
      <w:r>
        <w:rPr>
          <w:b w:val="0"/>
          <w:i w:val="0"/>
        </w:rPr>
        <w:t>1. Việc cử cán bộ, công chức đi công tác phải có kế hoạch và phải thực hiện theo yêu cầu của công việc, đúng mục đích, bảo đảm hiệu quả.</w:t>
      </w:r>
    </w:p>
    <w:p>
      <w:r>
        <w:rPr>
          <w:b w:val="0"/>
          <w:i w:val="0"/>
        </w:rPr>
        <w:t>2. Việc chi công tác phí phải theo đúng định mức, tiêu chuẩn, chế độ do cơ quan nhà nước có thẩm quyền quy định và dự toán đã được duyệt.</w:t>
      </w:r>
    </w:p>
    <w:p>
      <w:r>
        <w:rPr>
          <w:b w:val="0"/>
          <w:i w:val="0"/>
        </w:rPr>
        <w:t>Điều 15</w:t>
      </w:r>
    </w:p>
    <w:p>
      <w:r>
        <w:rPr>
          <w:b w:val="0"/>
          <w:i w:val="0"/>
        </w:rPr>
        <w:t>1. Việc tổ chức hội nghị phải theo đúng kế hoạch, bảo đảm tiết kiệm thời gian và kinh phí của Nhà nước.</w:t>
      </w:r>
    </w:p>
    <w:p>
      <w:r>
        <w:rPr>
          <w:b w:val="0"/>
          <w:i w:val="0"/>
        </w:rPr>
        <w:t>2. Việc chi tổ chức hội nghị phải theo đúng định mức, tiêu chuẩn, chế độ do cơ quan nhà nước có thẩm quyền quy định và dự toán đã được duyệt.</w:t>
      </w:r>
    </w:p>
    <w:p>
      <w:r>
        <w:rPr>
          <w:b w:val="0"/>
          <w:i w:val="0"/>
        </w:rPr>
        <w:t>3. Kinh phí hội nghị trong dự toán hàng năm của tổ chức thụ hưởng ngân sách nhà nước sử dụng không hết do thực hiện các biện pháp tiết kiệm có hiệu quả được chuyển chi cho các công việc khác theo quy định của Chính phủ.</w:t>
      </w:r>
    </w:p>
    <w:p>
      <w:r>
        <w:rPr>
          <w:b w:val="0"/>
          <w:i w:val="0"/>
        </w:rPr>
        <w:t>Điều 16</w:t>
      </w:r>
    </w:p>
    <w:p>
      <w:r>
        <w:rPr>
          <w:b w:val="0"/>
          <w:i w:val="0"/>
        </w:rPr>
        <w:t>1. Các khoản chi tiếp khách, khánh tiết phải thực hiện theo chế độ do cơ quan nhà nước có thẩm quyền quy định và dự toán đã được duyệt.</w:t>
      </w:r>
    </w:p>
    <w:p>
      <w:r>
        <w:rPr>
          <w:b w:val="0"/>
          <w:i w:val="0"/>
        </w:rPr>
        <w:t>2. Việc tổ chức lễ kỷ niệm, lễ hội của tổ chức hoặc của địa phương phải theo đúng định mức, tiêu chuẩn, chế độ do cơ quan nhà nước có thẩm quyền quy định.</w:t>
      </w:r>
    </w:p>
    <w:p>
      <w:r>
        <w:rPr>
          <w:b w:val="0"/>
          <w:i w:val="0"/>
        </w:rPr>
        <w:t>3. Việc sử dụng công quỹ để tặng, thưởng cho tổ chức, cá nhân phải thực hiện theo đúng quy định của Chính phủ; nếu chi vượt quá định mức, tiêu chuẩn, chế độ thì người quyết định chi phải bị xử lý theo quy định của pháp luật.</w:t>
      </w:r>
    </w:p>
    <w:p>
      <w:r>
        <w:rPr>
          <w:b w:val="0"/>
          <w:i w:val="0"/>
        </w:rPr>
        <w:t>Nghiêm cấm mọi tổ chức, cá nhân sử dụng công quỹ để chi ngoài chế độ quy định.</w:t>
      </w:r>
    </w:p>
    <w:p>
      <w:r>
        <w:rPr>
          <w:b w:val="0"/>
          <w:i w:val="0"/>
        </w:rPr>
        <w:t>Điều 17</w:t>
      </w:r>
    </w:p>
    <w:p>
      <w:r>
        <w:rPr>
          <w:b w:val="0"/>
          <w:i w:val="0"/>
        </w:rPr>
        <w:t>Tổ chức, cá nhân không được sử dụng kinh phí ngân sách nhà nước để chi cho việc tổ chức lễ động thổ, lễ khởi công, lễ khánh thành các công trình, trừ trường hợp đặc biệt do Thủ tướng Chính phủ quyết định.</w:t>
      </w:r>
    </w:p>
    <w:p>
      <w:r>
        <w:rPr>
          <w:b w:val="0"/>
          <w:i w:val="0"/>
        </w:rPr>
        <w:t>Điều 18</w:t>
      </w:r>
    </w:p>
    <w:p>
      <w:r>
        <w:rPr>
          <w:b w:val="0"/>
          <w:i w:val="0"/>
        </w:rPr>
        <w:t>Nghiêm cấm việc lập quỹ trái phép.</w:t>
      </w:r>
    </w:p>
    <w:p>
      <w:r>
        <w:rPr>
          <w:b w:val="0"/>
          <w:i w:val="0"/>
        </w:rPr>
        <w:t>Mọi quỹ trái phép đều bị thu hồi và phải nộp vào ngân sách nhà nước; người quyết định lập quỹ trái phép, người sử dụng quỹ trái phép bị xử lý theo quy định của pháp luật.</w:t>
      </w:r>
    </w:p>
    <w:p>
      <w:r>
        <w:rPr>
          <w:b w:val="0"/>
          <w:i w:val="0"/>
        </w:rPr>
        <w:t>Điều 19</w:t>
      </w:r>
    </w:p>
    <w:p>
      <w:r>
        <w:rPr>
          <w:b w:val="0"/>
          <w:i w:val="0"/>
        </w:rPr>
        <w:t>Các khoản chi hỗ trợ từ ngân sách cấp trên cho ngân sách cấp dưới, các khoản chi hỗ trợ cho các doanh nghiệp phải được phân phối, sử dụng theo đúng quy định về phân cấp quản lý ngân sách và các định mức, tiêu chuẩn, chế độ do cơ quan nhà nước có thẩm quyền quy định.</w:t>
      </w:r>
    </w:p>
    <w:p>
      <w:r>
        <w:rPr>
          <w:b w:val="0"/>
          <w:i w:val="0"/>
        </w:rPr>
        <w:t>Điều 20</w:t>
      </w:r>
    </w:p>
    <w:p>
      <w:r>
        <w:rPr>
          <w:b w:val="0"/>
          <w:i w:val="0"/>
        </w:rPr>
        <w:t>Chính phủ quy định thực hành tiết kiệm, chống lãng phí đối với các khoản chi đặc biệt về quốc phòng, an ninh.</w:t>
      </w:r>
    </w:p>
    <w:p>
      <w:r>
        <w:rPr>
          <w:b w:val="0"/>
          <w:i w:val="0"/>
        </w:rPr>
        <w:t>MỤC 2</w:t>
      </w:r>
      <w:r>
        <w:br/>
      </w:r>
      <w:r>
        <w:rPr>
          <w:b w:val="0"/>
          <w:i w:val="0"/>
        </w:rPr>
        <w:br/>
        <w:t xml:space="preserve">  THỰC HÀNH TIẾT KIỆM, CHỐNG LÃNG PHÍ TRONG ĐẦU TƯ XÂY DỰNG</w:t>
      </w:r>
    </w:p>
    <w:p>
      <w:r>
        <w:rPr>
          <w:b w:val="0"/>
          <w:i w:val="0"/>
        </w:rPr>
        <w:t>Điều 21</w:t>
      </w:r>
    </w:p>
    <w:p>
      <w:r>
        <w:rPr>
          <w:b w:val="0"/>
          <w:i w:val="0"/>
        </w:rPr>
        <w:t>Việc duyệt quy hoạch, kế hoạch đầu tư và bố trí vốn đầu tư phải bảo đảm hiệu quả kinh tế - xã hội và phù hợp với khả năng của nền kinh tế.</w:t>
      </w:r>
    </w:p>
    <w:p>
      <w:r>
        <w:rPr>
          <w:b w:val="0"/>
          <w:i w:val="0"/>
        </w:rPr>
        <w:t>Các dự án đầu tư được duyệt phải nằm trong quy hoạch do cấp có thẩm quyền phê chuẩn.</w:t>
      </w:r>
    </w:p>
    <w:p>
      <w:r>
        <w:rPr>
          <w:b w:val="0"/>
          <w:i w:val="0"/>
        </w:rPr>
        <w:t xml:space="preserve">Quyết định đầu tư phải trên cơ sở dự án đã được xây dựng theo đúng quy định về quản lý đầu tư xây dựng, phù hợp với khả năng tài chính trong từng giai đoạn. </w:t>
      </w:r>
    </w:p>
    <w:p>
      <w:r>
        <w:rPr>
          <w:b w:val="0"/>
          <w:i w:val="0"/>
        </w:rPr>
        <w:t xml:space="preserve">Mọi quyết định đầu tư không nằm trong quy hoạch được duyệt, không đúng quy trình lập, thẩm định dự án phải bị đình chỉ. Người quyết định đầu tư sai thì bị xử lý theo quy định của pháp luật. </w:t>
      </w:r>
    </w:p>
    <w:p>
      <w:r>
        <w:rPr>
          <w:b w:val="0"/>
          <w:i w:val="0"/>
        </w:rPr>
        <w:t>Điều 22</w:t>
      </w:r>
    </w:p>
    <w:p>
      <w:r>
        <w:rPr>
          <w:b w:val="0"/>
          <w:i w:val="0"/>
        </w:rPr>
        <w:t>Việc lập, thẩm định, phê duyệt thiết kế kỹ thuật các dự án đầu tư phải thực hiện theo các định mức kinh tế - kỹ thuật do cơ quan nhà nước có thẩm quyền quy định; người có thẩm quyền lập, thẩm định, phê duyệt thiết kế kỹ thuật dự án đầu tư nếu gây lãng phí thì bị xử lý theo quy định của pháp luật.</w:t>
      </w:r>
    </w:p>
    <w:p>
      <w:r>
        <w:rPr>
          <w:b w:val="0"/>
          <w:i w:val="0"/>
        </w:rPr>
        <w:t>Điều 23</w:t>
      </w:r>
    </w:p>
    <w:p>
      <w:r>
        <w:rPr>
          <w:b w:val="0"/>
          <w:i w:val="0"/>
        </w:rPr>
        <w:t>1. Việc thẩm định, phê duyệt tổng dự toán công trình phải căn cứ vào các định mức, tiêu chuẩn kinh tế - kỹ thuật do cơ quan nhà nước có thẩm quyền quy định và phải phù hợp với thiết kế kỹ thuật được duyệt.</w:t>
      </w:r>
    </w:p>
    <w:p>
      <w:r>
        <w:rPr>
          <w:b w:val="0"/>
          <w:i w:val="0"/>
        </w:rPr>
        <w:t>2. Việc đấu thầu xây dựng công trình phải tuân theo quy chế đấu thầu.</w:t>
      </w:r>
    </w:p>
    <w:p>
      <w:r>
        <w:rPr>
          <w:b w:val="0"/>
          <w:i w:val="0"/>
        </w:rPr>
        <w:t>3. Người có thẩm quyền phê duyệt tổng dự toán hoặc kết quả đấu thầu mà vi phạm các quy định tại khoản 1 và khoản 2 Điều này thì bị xử lý theo quy định của pháp luật.</w:t>
      </w:r>
    </w:p>
    <w:p>
      <w:r>
        <w:rPr>
          <w:b w:val="0"/>
          <w:i w:val="0"/>
        </w:rPr>
        <w:t>Điều 24</w:t>
      </w:r>
    </w:p>
    <w:p>
      <w:r>
        <w:rPr>
          <w:b w:val="0"/>
          <w:i w:val="0"/>
        </w:rPr>
        <w:t>Việc đầu tư, thi công công trình phải bảo đảm đúng thiết kế kỹ thuật, đúng tiến độ thi công và dự toán hoặc giá trúng thầu công trình đã được phê duyệt.</w:t>
      </w:r>
    </w:p>
    <w:p>
      <w:r>
        <w:rPr>
          <w:b w:val="0"/>
          <w:i w:val="0"/>
        </w:rPr>
        <w:t>Người thi công công trình nếu kéo dài thời gian thi công, thi công sai thiết kế kỹ thuật, sử dụng nguyên liệu, nhiên liệu, vật liệu không đúng tiêu chuẩn chất lượng, kỹ thuật, làm giảm chất lượng công trình, gây lãng phí thì bị xử lý theo quy định của pháp luật.</w:t>
      </w:r>
    </w:p>
    <w:p>
      <w:r>
        <w:rPr>
          <w:b w:val="0"/>
          <w:i w:val="0"/>
        </w:rPr>
        <w:t>Điều 25</w:t>
      </w:r>
    </w:p>
    <w:p>
      <w:r>
        <w:rPr>
          <w:b w:val="0"/>
          <w:i w:val="0"/>
        </w:rPr>
        <w:t>Việc cấp, cho vay vốn phải thực hiện đúng tiến độ, dự toán công trình hoặc giá trúng thầu; việc kiểm tra, giám sát và quyết toán công trình phải thực hiện theo các quy định về quản lý vốn đầu tư xây dựng.</w:t>
      </w:r>
    </w:p>
    <w:p>
      <w:r>
        <w:rPr>
          <w:b w:val="0"/>
          <w:i w:val="0"/>
        </w:rPr>
        <w:t>Người có thẩm quyền mà cấp vốn, cho vay vốn vượt quá dự toán, giá trúng thầu thì bị xử lý theo quy định của pháp luật, trừ trường hợp đặc biệt do Chính phủ quy định.</w:t>
      </w:r>
    </w:p>
    <w:p>
      <w:r>
        <w:rPr>
          <w:b w:val="0"/>
          <w:i w:val="0"/>
        </w:rPr>
        <w:t>MỤC 3</w:t>
      </w:r>
      <w:r>
        <w:br/>
      </w:r>
      <w:r>
        <w:rPr>
          <w:b w:val="0"/>
          <w:i w:val="0"/>
        </w:rPr>
        <w:br/>
        <w:t xml:space="preserve">  THỰC HÀNH TIẾT KIỆM, CHỐNG LÃNG PHÍ TRONG VIỆC QUẢN LÝ,</w:t>
      </w:r>
      <w:r>
        <w:br/>
      </w:r>
      <w:r>
        <w:rPr>
          <w:b w:val="0"/>
          <w:i w:val="0"/>
        </w:rPr>
        <w:br/>
        <w:t xml:space="preserve">  SỬ DỤNG ĐẤT ĐAI, TRỤ SỞ LÀM VIỆC, NHÀ CÔNG VỤ VÀ TÀI NGUYÊN THIÊN NHIÊN</w:t>
      </w:r>
    </w:p>
    <w:p>
      <w:r>
        <w:rPr>
          <w:b w:val="0"/>
          <w:i w:val="0"/>
        </w:rPr>
        <w:t>Điều 26</w:t>
      </w:r>
    </w:p>
    <w:p>
      <w:r>
        <w:rPr>
          <w:b w:val="0"/>
          <w:i w:val="0"/>
        </w:rPr>
        <w:t>Việc lập quy hoạch, kế hoạch sử dụng đất, quyết định giao đất, cho thuê đất đối với tổ chức, cá nhân phải thực hiện theo đúng quy định của pháp luật về đất đai.</w:t>
      </w:r>
    </w:p>
    <w:p>
      <w:r>
        <w:rPr>
          <w:b w:val="0"/>
          <w:i w:val="0"/>
        </w:rPr>
        <w:t xml:space="preserve">Đất được giao hoặc cho thuê không đúng thẩm quyền, sai mục đích sử dụng, vượt quá định mức, tiêu chuẩn, chế độ thì bị thu hồi; người vi phạm các quy định về giao đất, cho thuê đất bị xử lý theo quy định của pháp luật. </w:t>
      </w:r>
    </w:p>
    <w:p>
      <w:r>
        <w:rPr>
          <w:b w:val="0"/>
          <w:i w:val="0"/>
        </w:rPr>
        <w:t>Điều 27</w:t>
      </w:r>
    </w:p>
    <w:p>
      <w:r>
        <w:rPr>
          <w:b w:val="0"/>
          <w:i w:val="0"/>
        </w:rPr>
        <w:t>Tổ chức, cá nhân được Nhà nước giao đất, cho thuê đất phải sử dụng đất tiết kiệm và đúng mục đích ghi trong quyết định giao đất, cho thuê đất, giấy chứng nhận quyền sử dụng đất do cơ quan nhà nước có thẩm quyền cấp. Trong mọi trường hợp, đất được giao hoặc cho thuê mà không được sử dụng hoặc sử dụng không đúng mục đích theo quy định của pháp luật đều bị thu hồi.</w:t>
      </w:r>
    </w:p>
    <w:p>
      <w:r>
        <w:rPr>
          <w:b w:val="0"/>
          <w:i w:val="0"/>
        </w:rPr>
        <w:t>Điều 28</w:t>
      </w:r>
    </w:p>
    <w:p>
      <w:r>
        <w:rPr>
          <w:b w:val="0"/>
          <w:i w:val="0"/>
        </w:rPr>
        <w:t>Trụ sở làm việc, nhà công vụ và các công trình kiến trúc khác phải được sử dụng theo đúng định mức, tiêu chuẩn, chế độ do cơ quan nhà nước có thẩm quyền quy định; nếu vượt quá thì phải được sắp xếp, điều chỉnh lại cho hợp lý. Trụ sở làm việc, nhà công vụ không được đưa vào sử dụng thì bị thu hồi.</w:t>
      </w:r>
    </w:p>
    <w:p>
      <w:r>
        <w:rPr>
          <w:b w:val="0"/>
          <w:i w:val="0"/>
        </w:rPr>
        <w:t>Việc giao trụ sở làm việc, nhà công vụ và các công trình kiến trúc khác cho các tổ chức, cá nhân sử dụng phải theo đúng định mức, tiêu chuẩn, chế độ do cơ quan nhà nước có thẩm quyền quy định.</w:t>
      </w:r>
    </w:p>
    <w:p>
      <w:r>
        <w:rPr>
          <w:b w:val="0"/>
          <w:i w:val="0"/>
        </w:rPr>
        <w:t>Điều 29</w:t>
      </w:r>
    </w:p>
    <w:p>
      <w:r>
        <w:rPr>
          <w:b w:val="0"/>
          <w:i w:val="0"/>
        </w:rPr>
        <w:t>Việc quản lý, khai thác khoáng sản và các tài nguyên thiên nhiên khác phải thực hiện theo quy định của pháp luật và quy trình công nghệ, quy phạm kỹ thuật, tiêu chuẩn, định mức kinh tế - kỹ thuật do cơ quan nhà nước có thẩm quyền quy định.</w:t>
      </w:r>
    </w:p>
    <w:p>
      <w:r>
        <w:rPr>
          <w:b w:val="0"/>
          <w:i w:val="0"/>
        </w:rPr>
        <w:t>Mọi trường hợp vi phạm các quy định về thăm dò, khai thác, sử dụng tài nguyên thiên nhiên gây lãng phí, làm tổn thất tài nguyên thiên nhiên, phá huỷ môi trường đều bị xử lý theo quy định của pháp luật.</w:t>
      </w:r>
    </w:p>
    <w:p>
      <w:r>
        <w:rPr>
          <w:b w:val="0"/>
          <w:i w:val="0"/>
        </w:rPr>
        <w:t>MỤC 4</w:t>
      </w:r>
      <w:r>
        <w:br/>
      </w:r>
      <w:r>
        <w:rPr>
          <w:b w:val="0"/>
          <w:i w:val="0"/>
        </w:rPr>
        <w:br/>
        <w:t xml:space="preserve">  THỰC HÀNH TIẾT KIỆM, CHỐNG LÃNG PHÍ TRONG QUẢN LÝ, SỬ DỤNG VỐN</w:t>
      </w:r>
    </w:p>
    <w:p>
      <w:r>
        <w:rPr>
          <w:b w:val="0"/>
          <w:i w:val="0"/>
        </w:rPr>
        <w:t>VÀ TÀI SẢN TẠI DOANH NGHIỆP NHÀ NƯỚC</w:t>
      </w:r>
    </w:p>
    <w:p>
      <w:r>
        <w:rPr>
          <w:b w:val="0"/>
          <w:i w:val="0"/>
        </w:rPr>
        <w:t>Điều 30</w:t>
      </w:r>
    </w:p>
    <w:p>
      <w:r>
        <w:rPr>
          <w:b w:val="0"/>
          <w:i w:val="0"/>
        </w:rPr>
        <w:t>1. Doanh nghiệp nhà nước có trách nhiệm thực hiện đúng các quy định về quản lý tài chính của Chính phủ.</w:t>
      </w:r>
    </w:p>
    <w:p>
      <w:r>
        <w:rPr>
          <w:b w:val="0"/>
          <w:i w:val="0"/>
        </w:rPr>
        <w:t>2. Căn cứ vào các quy định về quản lý tài chính của Chính phủ, doanh nghiệp nhà nước ban hành định mức, quy chế chi hành chính, chi tiếp khách, hội họp, giao dịch theo quy mô tổ chức và yêu cầu sản xuất, kinh doanh của mình. Doanh nghiệp nhà nước phải thực hiện chi quản lý theo đúng định mức, quy chế đã ban hành và không được vượt quá mức khống chế của Chính phủ; người quyết định chi vượt quá mức quy định thì bị xử lý theo quy định của pháp luật.</w:t>
      </w:r>
    </w:p>
    <w:p>
      <w:r>
        <w:rPr>
          <w:b w:val="0"/>
          <w:i w:val="0"/>
        </w:rPr>
        <w:t>Điều 31</w:t>
      </w:r>
    </w:p>
    <w:p>
      <w:r>
        <w:rPr>
          <w:b w:val="0"/>
          <w:i w:val="0"/>
        </w:rPr>
        <w:t>Doanh nghiệp nhà nước phải thực hiện đúng các các quy định về chế độ tiền lương và định mức khống chế tiền lương do cơ quan nhà nước có thẩm quyền quy định. Nghiêm cấm việc sử dụng quỹ tiền lương để chi cho các mục đích khác.</w:t>
      </w:r>
    </w:p>
    <w:p>
      <w:r>
        <w:rPr>
          <w:b w:val="0"/>
          <w:i w:val="0"/>
        </w:rPr>
        <w:t>Người có thẩm quyền duyệt, thực hiện chi sai chế độ tiền lương thì bị xử lý theo quy định của pháp luật.</w:t>
      </w:r>
    </w:p>
    <w:p>
      <w:r>
        <w:rPr>
          <w:b w:val="0"/>
          <w:i w:val="0"/>
        </w:rPr>
        <w:t>Điều 32</w:t>
      </w:r>
    </w:p>
    <w:p>
      <w:r>
        <w:rPr>
          <w:b w:val="0"/>
          <w:i w:val="0"/>
        </w:rPr>
        <w:t>Việc lập và sử dụng các quỹ của doanh nghiệp nhà nước, việc sử dụng các khoản kinh phí được cấp từ ngân sách nhà nước phải thực hiện theo quy định của cơ quan nhà nước có thẩm quyền.</w:t>
      </w:r>
    </w:p>
    <w:p>
      <w:r>
        <w:rPr>
          <w:b w:val="0"/>
          <w:i w:val="0"/>
        </w:rPr>
        <w:t>Quỹ đã lập trái phép phải được thu hồi và nộp vào ngân sách nhà nước. Người quyết định lập quỹ trái phép thì bị xử lý theo quy định của pháp luật.</w:t>
      </w:r>
    </w:p>
    <w:p>
      <w:r>
        <w:rPr>
          <w:b w:val="0"/>
          <w:i w:val="0"/>
        </w:rPr>
        <w:t>Điều 33</w:t>
      </w:r>
    </w:p>
    <w:p>
      <w:r>
        <w:rPr>
          <w:b w:val="0"/>
          <w:i w:val="0"/>
        </w:rPr>
        <w:t>Việc mua thiết bị, phương tiện và các tài sản khác phục vụ quản lý hành chính trong doanh nghiệp nhà nước phải thực hiện theo quy định của Chính phủ. Thiết bị, phương tiện và các tài sản khác được trang bị trong doanh nghiệp nhà nước vượt quá định mức, tiêu chuẩn, chế độ quy định thì bị xử lý theo quy định của Chính phủ.</w:t>
      </w:r>
    </w:p>
    <w:p>
      <w:r>
        <w:rPr>
          <w:b w:val="0"/>
          <w:i w:val="0"/>
        </w:rPr>
        <w:t>Điều 34</w:t>
      </w:r>
    </w:p>
    <w:p>
      <w:r>
        <w:rPr>
          <w:b w:val="0"/>
          <w:i w:val="0"/>
        </w:rPr>
        <w:t>Doanh nghiệp nhà nước có trách nhiệm sử dụng diện tích nhà, đất đúng mục đích được ghi trong quyết định giao đất, cho thuê đất, giấy chứng nhận quyền sử dụng đất do cơ quan nhà nước có thẩm quyền cấp; nếu sử dụng nhà, đất sai mục đích thì bị xử lý theo quy định của pháp luật.</w:t>
      </w:r>
    </w:p>
    <w:p>
      <w:r>
        <w:rPr>
          <w:b w:val="0"/>
          <w:i w:val="0"/>
        </w:rPr>
        <w:t>Điều 35</w:t>
      </w:r>
    </w:p>
    <w:p>
      <w:r>
        <w:rPr>
          <w:b w:val="0"/>
          <w:i w:val="0"/>
        </w:rPr>
        <w:t>Doanh nghiệp nhà nước có trách nhiệm thực hiện đầy đủ các quy định về hạch toán, kế toán, thống kê; nghiêm cấm việc giả mạo chứng từ, để ngoài sổ sách kế toán tài sản, vật tư, tiền vốn và kinh phí; người vi phạm thì bị xử lý theo quy định của pháp luật.</w:t>
      </w:r>
    </w:p>
    <w:p>
      <w:r>
        <w:rPr>
          <w:b w:val="0"/>
          <w:i w:val="0"/>
        </w:rPr>
        <w:t>CHƯƠNG III</w:t>
      </w:r>
      <w:r>
        <w:br/>
      </w:r>
      <w:r>
        <w:rPr>
          <w:b w:val="0"/>
          <w:i w:val="0"/>
        </w:rPr>
        <w:br/>
        <w:t xml:space="preserve">   NHIỆM VỤ, QUYỀN HẠN CỦA CÁC CƠ QUAN NHÀ NƯỚC VÀ TRÁCH NHIỆM</w:t>
      </w:r>
    </w:p>
    <w:p>
      <w:r>
        <w:rPr>
          <w:b w:val="0"/>
          <w:i w:val="0"/>
        </w:rPr>
        <w:t>CỦA CÁC TỔ CHỨC, CÁ NHÂN</w:t>
      </w:r>
    </w:p>
    <w:p>
      <w:r>
        <w:rPr>
          <w:b w:val="0"/>
          <w:i w:val="0"/>
        </w:rPr>
        <w:t>Điều 36</w:t>
      </w:r>
    </w:p>
    <w:p>
      <w:r>
        <w:rPr>
          <w:b w:val="0"/>
          <w:i w:val="0"/>
        </w:rPr>
        <w:t xml:space="preserve">Uỷ ban thường vụ Quốc hội, Hội đồng dân tộc, các uỷ ban của Quốc hội có trách nhiệm giám sát các cơ quan, tổ chức trong việc thực hành tiết kiệm, chống lãng phí. </w:t>
      </w:r>
    </w:p>
    <w:p>
      <w:r>
        <w:rPr>
          <w:b w:val="0"/>
          <w:i w:val="0"/>
        </w:rPr>
        <w:t>Điều 37</w:t>
      </w:r>
    </w:p>
    <w:p>
      <w:r>
        <w:rPr>
          <w:b w:val="0"/>
          <w:i w:val="0"/>
        </w:rPr>
        <w:t>Trong việc thực hành tiết kiệm, chống lãng phí, Chính phủ có những nhiệm vụ và quyền hạn sau đây:</w:t>
      </w:r>
    </w:p>
    <w:p>
      <w:r>
        <w:rPr>
          <w:b w:val="0"/>
          <w:i w:val="0"/>
        </w:rPr>
        <w:t>1. Chỉ đạo các Bộ, cơ quan ngang Bộ, cơ quan thuộc Chính phủ, Uỷ ban nhân dân tỉnh, thành phố trực thuộc trung ương triệt để thực hành tiết kiệm, chống lãng phí theo quy định của Pháp lệnh này và các quy định khác của pháp luật;</w:t>
      </w:r>
    </w:p>
    <w:p>
      <w:r>
        <w:rPr>
          <w:b w:val="0"/>
          <w:i w:val="0"/>
        </w:rPr>
        <w:t>2. Xây dựng, ban hành, sửa đổi, bổ sung các định mức kinh tế - kỹ thuật, định mức, tiêu chuẩn, chế độ sử dụng kinh phí ngân sách nhà nước, vốn và tài sản nhà nước phù hợp với điều kiện kinh tế - xã hội trong từng thời kỳ;</w:t>
      </w:r>
    </w:p>
    <w:p>
      <w:r>
        <w:rPr>
          <w:b w:val="0"/>
          <w:i w:val="0"/>
        </w:rPr>
        <w:t>3. Chỉ đạo, tổ chức công tác thanh tra, kiểm tra việc thực hành tiết kiệm, chống lãng phí.</w:t>
      </w:r>
    </w:p>
    <w:p>
      <w:r>
        <w:rPr>
          <w:b w:val="0"/>
          <w:i w:val="0"/>
        </w:rPr>
        <w:t>Điều 38</w:t>
      </w:r>
    </w:p>
    <w:p>
      <w:r>
        <w:rPr>
          <w:b w:val="0"/>
          <w:i w:val="0"/>
        </w:rPr>
        <w:t>Trong việc thực hành tiết kiệm, chống lãng phí, cơ quan Thanh tra, Điều tra, Viện kiểm sát, Toà án có trách nhiệm phối hợp với các tổ chức hữu quan để thanh tra, điều tra, kiểm sát, phát hiện và xử lý kịp thời, nghiêm minh những hành vi gây lãng phí vốn, tài sản nhà nước.</w:t>
      </w:r>
    </w:p>
    <w:p>
      <w:r>
        <w:rPr>
          <w:b w:val="0"/>
          <w:i w:val="0"/>
        </w:rPr>
        <w:t>Điều 39</w:t>
      </w:r>
    </w:p>
    <w:p>
      <w:r>
        <w:rPr>
          <w:b w:val="0"/>
          <w:i w:val="0"/>
        </w:rPr>
        <w:t>Trong việc thực hành tiết kiệm, chống lãng phí, Bộ Tài chính có những nhiệm vụ và quyền hạn sau đây:</w:t>
      </w:r>
    </w:p>
    <w:p>
      <w:r>
        <w:rPr>
          <w:b w:val="0"/>
          <w:i w:val="0"/>
        </w:rPr>
        <w:t>1. Xây dựng, ban hành, sửa đổi, bổ sung hoặc trình Chính phủ ban hành, sửa đổi, bổ sung các định mức, tiêu chuẩn, chế độ tài chính về quản lý và sử dụng kinh phí ngân sách nhà nước, vốn và tài sản nhà nước; ban hành quy chế, thủ tục kiểm soát chi; quy định về chế độ báo cáo tài chính công khai và quy trình quản lý, sử dụng tài sản công;</w:t>
      </w:r>
    </w:p>
    <w:p>
      <w:r>
        <w:rPr>
          <w:b w:val="0"/>
          <w:i w:val="0"/>
        </w:rPr>
        <w:t>2. Tổ chức thực hiện công tác thanh tra, kiểm tra việc phân bổ và chi ngân sách nhà nước, việc quản lý, phân phối, sử dụng tài sản công, cấp vốn cho đầu tư xây dựng, việc quản lý, sử dụng vốn và tài sản nhà nước tại các doanh nghiệp;</w:t>
      </w:r>
    </w:p>
    <w:p>
      <w:r>
        <w:rPr>
          <w:b w:val="0"/>
          <w:i w:val="0"/>
        </w:rPr>
        <w:t>3. Xây dựng, trình Chính phủ ban hành kế hoạch, chương trình tổ chức triển khai việc thực hành tiết kiệm, chống lãng phí; thực hiện chế độ định kỳ báo cáo về tình hình thực hành tiết kiệm, chống lãng phí trong quản lý, sử dụng kinh phí ngân sách nhà nước, vốn và tài sản nhà nước.</w:t>
      </w:r>
    </w:p>
    <w:p>
      <w:r>
        <w:rPr>
          <w:b w:val="0"/>
          <w:i w:val="0"/>
        </w:rPr>
        <w:t>Điều 40</w:t>
      </w:r>
    </w:p>
    <w:p>
      <w:r>
        <w:rPr>
          <w:b w:val="0"/>
          <w:i w:val="0"/>
        </w:rPr>
        <w:t>Trong việc thực hành tiết kiệm, chống lãng phí, các Bộ, cơ quan ngang Bộ, cơ quan thuộc Chính phủ có những nhiệm vụ và quyền hạn sau đây:</w:t>
      </w:r>
    </w:p>
    <w:p>
      <w:r>
        <w:rPr>
          <w:b w:val="0"/>
          <w:i w:val="0"/>
        </w:rPr>
        <w:t>1. Chỉ đạo các đơn vị thuộc quyền quản lý tổ chức triển khai thực hành tiết kiệm, chống lãng phí;</w:t>
      </w:r>
    </w:p>
    <w:p>
      <w:r>
        <w:rPr>
          <w:b w:val="0"/>
          <w:i w:val="0"/>
        </w:rPr>
        <w:t>2. Rà soát hệ thống định mức kinh tế - kỹ thuật thuộc thẩm quyền quản lý; phối hợp với Bộ Tài chính trong việc ban hành, sửa đổi, bổ sung hoặc trình Chính phủ ban hành, sửa đổi, bổ sung các định mức, tiêu chuẩn, chế độ để áp dụng thống nhất trong cả nước;</w:t>
      </w:r>
    </w:p>
    <w:p>
      <w:r>
        <w:rPr>
          <w:b w:val="0"/>
          <w:i w:val="0"/>
        </w:rPr>
        <w:t>3. Tổ chức thực hiện công tác thanh tra, kiểm tra việc thực hành tiết kiệm, chống lãng phí đối với các đơn vị thuộc quyền quản lý.</w:t>
      </w:r>
    </w:p>
    <w:p>
      <w:r>
        <w:rPr>
          <w:b w:val="0"/>
          <w:i w:val="0"/>
        </w:rPr>
        <w:t>Điều 41</w:t>
      </w:r>
    </w:p>
    <w:p>
      <w:r>
        <w:rPr>
          <w:b w:val="0"/>
          <w:i w:val="0"/>
        </w:rPr>
        <w:t>Trong việc thực hành tiết kiệm, chống lãng phí, Ban tổ chức - cán bộ Chính phủ có những nhiệm vụ và quyền hạn sau đây:</w:t>
      </w:r>
    </w:p>
    <w:p>
      <w:r>
        <w:rPr>
          <w:b w:val="0"/>
          <w:i w:val="0"/>
        </w:rPr>
        <w:t>1. Ban hành, sửa đổi, bổ sung các quy định về chế độ trách nhiệm của cán bộ, công chức trong việc thực hành tiết kiệm, chống lãng phí;</w:t>
      </w:r>
    </w:p>
    <w:p>
      <w:r>
        <w:rPr>
          <w:b w:val="0"/>
          <w:i w:val="0"/>
        </w:rPr>
        <w:t>2. Phối hợp với Bộ Tài chính xây dựng, trình Chính phủ ban hành, sửa đổi, bổ sung chế độ sử dụng phương tiện, nhà công vụ đối với cán bộ, công chức;</w:t>
      </w:r>
    </w:p>
    <w:p>
      <w:r>
        <w:rPr>
          <w:b w:val="0"/>
          <w:i w:val="0"/>
        </w:rPr>
        <w:t>3. Kiểm tra việc thực hiện biên chế và quỹ lương của cán bộ, công chức do ngân sách nhà nước cấp.</w:t>
      </w:r>
    </w:p>
    <w:p>
      <w:r>
        <w:rPr>
          <w:b w:val="0"/>
          <w:i w:val="0"/>
        </w:rPr>
        <w:t>Điều 42</w:t>
      </w:r>
    </w:p>
    <w:p>
      <w:r>
        <w:rPr>
          <w:b w:val="0"/>
          <w:i w:val="0"/>
        </w:rPr>
        <w:t>Trong việc thực hành tiết kiệm, chống lãng phí, Hội đồng nhân dân các cấp có những nhiệm vụ và quyền hạn sau đây:</w:t>
      </w:r>
    </w:p>
    <w:p>
      <w:r>
        <w:rPr>
          <w:b w:val="0"/>
          <w:i w:val="0"/>
        </w:rPr>
        <w:t>1. Quyết định dự toán và phân bổ ngân sách địa phương theo định mức, tiêu chuẩn, chế độ do cơ quan nhà nước có thẩm quyền quy định, bảo đảm tiết kiệm, chống lãng phí;</w:t>
      </w:r>
    </w:p>
    <w:p>
      <w:r>
        <w:rPr>
          <w:b w:val="0"/>
          <w:i w:val="0"/>
        </w:rPr>
        <w:t>2. Phê chuẩn quyết toán ngân sách địa phương bảo đảm yêu cầu thực hành tiết kiệm, chống lãng phí;</w:t>
      </w:r>
    </w:p>
    <w:p>
      <w:r>
        <w:rPr>
          <w:b w:val="0"/>
          <w:i w:val="0"/>
        </w:rPr>
        <w:t>3. Giám sát việc tổ chức thực hiện các quy định của Pháp lệnh thực hành tiết kiệm, chống lãng phí ở địa phương;</w:t>
      </w:r>
    </w:p>
    <w:p>
      <w:r>
        <w:rPr>
          <w:b w:val="0"/>
          <w:i w:val="0"/>
        </w:rPr>
        <w:t>4. Thực hiện công khai về phân bổ ngân sách đối với đơn vị dự toán cấp dưới trực tiếp; giám sát việc thực hiện công khai tài chính trong việc quản lý, sử dụng kinh phí ngân sách nhà nước, vốn và tài sản nhà nước ở địa phương;</w:t>
      </w:r>
    </w:p>
    <w:p>
      <w:r>
        <w:rPr>
          <w:b w:val="0"/>
          <w:i w:val="0"/>
        </w:rPr>
        <w:t>5. Phối hợp với tổ chức chính trị, Mặt trận Tổ quốc Việt Nam và các tổ chức thành viên trong việc giám sát thực hành tiết kiệm, chống lãng phí và công khai tài chính ở địa phương.</w:t>
      </w:r>
    </w:p>
    <w:p>
      <w:r>
        <w:rPr>
          <w:b w:val="0"/>
          <w:i w:val="0"/>
        </w:rPr>
        <w:t>Điều 43</w:t>
      </w:r>
    </w:p>
    <w:p>
      <w:r>
        <w:rPr>
          <w:b w:val="0"/>
          <w:i w:val="0"/>
        </w:rPr>
        <w:t>Trong việc thực hành tiết kiệm, chống lãng phí, Uỷ ban nhân dân các cấp có những nhiệm vụ và quyền hạn sau đây:</w:t>
      </w:r>
    </w:p>
    <w:p>
      <w:r>
        <w:rPr>
          <w:b w:val="0"/>
          <w:i w:val="0"/>
        </w:rPr>
        <w:t>1. Tổ chức triển khai thực hiện Pháp lệnh thực hành tiết kiệm, chống lãng phí ở địa phương;</w:t>
      </w:r>
    </w:p>
    <w:p>
      <w:r>
        <w:rPr>
          <w:b w:val="0"/>
          <w:i w:val="0"/>
        </w:rPr>
        <w:t>2. Tổ chức thực hiện các quy định về quản lý ngân sách, quản lý đầu tư xây dựng, quản lý tài sản công; kiểm tra việc sử dụng vốn, tài sản tại doanh nghiệp nhà nước theo quy định về phân cấp quản lý;</w:t>
      </w:r>
    </w:p>
    <w:p>
      <w:r>
        <w:rPr>
          <w:b w:val="0"/>
          <w:i w:val="0"/>
        </w:rPr>
        <w:t>3. Thực hiện công khai tài chính trong việc quản lý, sử dụng kinh phí ngân sách nhà nước, vốn và tài sản nhà nước ở địa phương;</w:t>
      </w:r>
    </w:p>
    <w:p>
      <w:r>
        <w:rPr>
          <w:b w:val="0"/>
          <w:i w:val="0"/>
        </w:rPr>
        <w:t>4. Thực hiện việc kiểm tra, đánh giá và báo cáo định kỳ về tình hình thực hiện Pháp lệnh thực hành tiết kiệm, chống lãng phí ở địa phương.</w:t>
      </w:r>
    </w:p>
    <w:p>
      <w:r>
        <w:rPr>
          <w:b w:val="0"/>
          <w:i w:val="0"/>
        </w:rPr>
        <w:t>Điều 44</w:t>
      </w:r>
    </w:p>
    <w:p>
      <w:r>
        <w:rPr>
          <w:b w:val="0"/>
          <w:i w:val="0"/>
        </w:rPr>
        <w:t>Tổ chức, cá nhân quản lý, sử dụng vốn và tài sản nhà nước có trách nhiệm:</w:t>
      </w:r>
    </w:p>
    <w:p>
      <w:r>
        <w:rPr>
          <w:b w:val="0"/>
          <w:i w:val="0"/>
        </w:rPr>
        <w:t>1. Chấp hành các định mức, tiêu chuẩn, chế độ do cơ quan nhà nước có thẩm quyền quy định;</w:t>
      </w:r>
    </w:p>
    <w:p>
      <w:r>
        <w:rPr>
          <w:b w:val="0"/>
          <w:i w:val="0"/>
        </w:rPr>
        <w:t>2. Chấp hành các quy định về quản lý, sử dụng vốn và tài sản nhà nước theo quy định của pháp luật;</w:t>
      </w:r>
    </w:p>
    <w:p>
      <w:r>
        <w:rPr>
          <w:b w:val="0"/>
          <w:i w:val="0"/>
        </w:rPr>
        <w:t>3. Thực hiện công khai các khoản chi;</w:t>
      </w:r>
    </w:p>
    <w:p>
      <w:r>
        <w:rPr>
          <w:b w:val="0"/>
          <w:i w:val="0"/>
        </w:rPr>
        <w:t>4. Xây dựng kế hoạch và các biện pháp tổ chức thực hành tiết kiệm, chống lãng phí; kịp thời khắc phục và xử lý các trường hợp gây lãng phí; định kỳ báo cáo kết quả cho cơ quan quản lý cấp trên.</w:t>
      </w:r>
    </w:p>
    <w:p>
      <w:r>
        <w:rPr>
          <w:b w:val="0"/>
          <w:i w:val="0"/>
        </w:rPr>
        <w:t>Điều 45</w:t>
      </w:r>
    </w:p>
    <w:p>
      <w:r>
        <w:rPr>
          <w:b w:val="0"/>
          <w:i w:val="0"/>
        </w:rPr>
        <w:t>Doanh nghiệp nhà nước có trách nhiệm:</w:t>
      </w:r>
    </w:p>
    <w:p>
      <w:r>
        <w:rPr>
          <w:b w:val="0"/>
          <w:i w:val="0"/>
        </w:rPr>
        <w:t>1. Chấp hành các định mức kinh tế - kỹ thuật, tiêu chuẩn, chế độ do cơ quan nhà nước có thẩm quyền quy định;</w:t>
      </w:r>
    </w:p>
    <w:p>
      <w:r>
        <w:rPr>
          <w:b w:val="0"/>
          <w:i w:val="0"/>
        </w:rPr>
        <w:t>2. Xây dựng và thực hiện các định mức, tiêu chuẩn cụ thể về sử dụng vốn, tiết kiệm vật tư, nguyên liệu, nhiên liệu, vật liệu, chi quản lý trong doanh nghiệp;</w:t>
      </w:r>
    </w:p>
    <w:p>
      <w:r>
        <w:rPr>
          <w:b w:val="0"/>
          <w:i w:val="0"/>
        </w:rPr>
        <w:t>3. Thực hiện chế độ báo cáo và công khai tài chính doanh nghiệp, công khai hệ thống định mức, tiêu chuẩn, chế độ chi hành chính, các khoản mua thiết bị văn phòng, ô tô của doanh nghiệp; tạo thuận lợi cho việc kiểm tra, giám sát của cơ quan nhà nước có thẩm quyền và của người lao động trong doanh nghiệp về thực hành tiết kiệm, chống lãng phí;</w:t>
      </w:r>
    </w:p>
    <w:p>
      <w:r>
        <w:rPr>
          <w:b w:val="0"/>
          <w:i w:val="0"/>
        </w:rPr>
        <w:t>4. Xây dựng kế hoạch và biện pháp thực hành tiết kiệm, chống lãng phí; tổ chức kiểm tra việc thực hành tiết kiệm, chống lãng phí trong các đơn vị thuộc doanh nghiệp; xử lý các trường hợp gây lãng phí trong doanh nghiệp; định kỳ báo cáo kết quả cho cơ quan quản lý cấp trên.</w:t>
      </w:r>
    </w:p>
    <w:p>
      <w:r>
        <w:rPr>
          <w:b w:val="0"/>
          <w:i w:val="0"/>
        </w:rPr>
        <w:t>Điều 46</w:t>
      </w:r>
    </w:p>
    <w:p>
      <w:r>
        <w:rPr>
          <w:b w:val="0"/>
          <w:i w:val="0"/>
        </w:rPr>
        <w:t>Mặt trận Tổ quốc Việt Nam và các tổ chức thành viên có trách nhiệm:</w:t>
      </w:r>
    </w:p>
    <w:p>
      <w:r>
        <w:rPr>
          <w:b w:val="0"/>
          <w:i w:val="0"/>
        </w:rPr>
        <w:t>1. Tổ chức tuyên truyền, vận động và hướng dẫn nhân dân thực hành tiết kiệm, chống lãng phí trong sản xuất và tiêu dùng;</w:t>
      </w:r>
    </w:p>
    <w:p>
      <w:r>
        <w:rPr>
          <w:b w:val="0"/>
          <w:i w:val="0"/>
        </w:rPr>
        <w:t>2. Giám sát việc thực hành tiết kiệm, chống lãng phí tại các tổ chức sử dụng vốn và tài sản nhà nước; giám sát việc xử lý các hành vi gây lãng phí;</w:t>
      </w:r>
    </w:p>
    <w:p>
      <w:r>
        <w:rPr>
          <w:b w:val="0"/>
          <w:i w:val="0"/>
        </w:rPr>
        <w:t>3. Động viên mọi tổ chức, cá nhân tích cực thực hành tiết kiệm, chống lãng phí.</w:t>
      </w:r>
    </w:p>
    <w:p>
      <w:r>
        <w:rPr>
          <w:b w:val="0"/>
          <w:i w:val="0"/>
        </w:rPr>
        <w:t>CHƯƠNG IV</w:t>
      </w:r>
      <w:r>
        <w:br/>
      </w:r>
      <w:r>
        <w:rPr>
          <w:b w:val="0"/>
          <w:i w:val="0"/>
        </w:rPr>
        <w:br/>
        <w:t xml:space="preserve">   KHEN THƯỞNG VÀ XỬ LÝ VI PHẠM</w:t>
      </w:r>
    </w:p>
    <w:p>
      <w:r>
        <w:rPr>
          <w:b w:val="0"/>
          <w:i w:val="0"/>
        </w:rPr>
        <w:t>Điều 47</w:t>
      </w:r>
    </w:p>
    <w:p>
      <w:r>
        <w:rPr>
          <w:b w:val="0"/>
          <w:i w:val="0"/>
        </w:rPr>
        <w:t xml:space="preserve">Tổ chức, cá nhân có thành tích trong việc thực hành tiết kiệm, chống lãng phí thì được khen thưởng theo quy định của pháp luật. </w:t>
      </w:r>
    </w:p>
    <w:p>
      <w:r>
        <w:rPr>
          <w:b w:val="0"/>
          <w:i w:val="0"/>
        </w:rPr>
        <w:t>Điều 48</w:t>
      </w:r>
    </w:p>
    <w:p>
      <w:r>
        <w:rPr>
          <w:b w:val="0"/>
          <w:i w:val="0"/>
        </w:rPr>
        <w:t>Nhà nước khuyến khích tổ chức, cá nhân thực hành tiết kiệm, chống lãng phí.</w:t>
      </w:r>
    </w:p>
    <w:p>
      <w:r>
        <w:rPr>
          <w:b w:val="0"/>
          <w:i w:val="0"/>
        </w:rPr>
        <w:t>Số tiền mang lại từ việc tiết kiệm các khoản chi thường xuyên của tổ chức thụ hưởng ngân sách nhà nước được chuyển chi cho các mục đích khác theo quy định của Luật ngân sách nhà nước.</w:t>
      </w:r>
    </w:p>
    <w:p>
      <w:r>
        <w:rPr>
          <w:b w:val="0"/>
          <w:i w:val="0"/>
        </w:rPr>
        <w:t>Chính phủ quy định cụ thể việc khoán chi và khuyến khích vật chất trong các trường hợp tiết kiệm kinh phí ngân sách nhà nước.</w:t>
      </w:r>
    </w:p>
    <w:p>
      <w:r>
        <w:rPr>
          <w:b w:val="0"/>
          <w:i w:val="0"/>
        </w:rPr>
        <w:t>Điều 49</w:t>
      </w:r>
    </w:p>
    <w:p>
      <w:r>
        <w:rPr>
          <w:b w:val="0"/>
          <w:i w:val="0"/>
        </w:rPr>
        <w:t>Người nào vi phạm quy định của Pháp lệnh này thì tuỳ theo tính chất, mức độ vi phạm mà bị xử lý kỷ luật, xử lý vi phạm hành chính hoặc bị truy cứu trách nhiệm hình sự, nếu gây thiệt hại thì phải bồi thường theo quy định của pháp luật.</w:t>
      </w:r>
    </w:p>
    <w:p>
      <w:r>
        <w:rPr>
          <w:b w:val="0"/>
          <w:i w:val="0"/>
        </w:rPr>
        <w:t>Điều 50</w:t>
      </w:r>
    </w:p>
    <w:p>
      <w:r>
        <w:rPr>
          <w:b w:val="0"/>
          <w:i w:val="0"/>
        </w:rPr>
        <w:t>Người bao che, cản trở việc phát hiện, xử lý, thiếu trách nhiệm trong việc kiểm tra, xử lý người có hành vi lãng phí, có hành vi trả thù, trù dập người tố cáo hành vi lãng phí, thì tuỳ theo tính chất, mức độ vi phạm mà bị xử lý kỷ luật hoặc bị truy cứu trách nhiệm hình sự.</w:t>
      </w:r>
    </w:p>
    <w:p>
      <w:r>
        <w:rPr>
          <w:b w:val="0"/>
          <w:i w:val="0"/>
        </w:rPr>
        <w:t xml:space="preserve">CHƯƠNG V </w:t>
      </w:r>
      <w:r>
        <w:br/>
      </w:r>
      <w:r>
        <w:rPr>
          <w:b w:val="0"/>
          <w:i w:val="0"/>
        </w:rPr>
        <w:br/>
        <w:t xml:space="preserve">   ĐIỀU KHOẢN THI HÀNH</w:t>
      </w:r>
    </w:p>
    <w:p>
      <w:r>
        <w:rPr>
          <w:b w:val="0"/>
          <w:i w:val="0"/>
        </w:rPr>
        <w:t>Điều 51</w:t>
      </w:r>
    </w:p>
    <w:p>
      <w:r>
        <w:rPr>
          <w:b w:val="0"/>
          <w:i w:val="0"/>
        </w:rPr>
        <w:t>Pháp lệnh này có hiệu lực thi hành kể từ ngày 01 tháng 5 năm 1998.</w:t>
      </w:r>
    </w:p>
    <w:p>
      <w:r>
        <w:rPr>
          <w:b w:val="0"/>
          <w:i w:val="0"/>
        </w:rPr>
        <w:t>Các quy định trước đây trái với Pháp lệnh này đều bãi bỏ.</w:t>
      </w:r>
    </w:p>
    <w:p>
      <w:r>
        <w:rPr>
          <w:b w:val="0"/>
          <w:i w:val="0"/>
        </w:rPr>
        <w:t>Điều 52</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