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03/2025/QĐ-UBND Quy định nội dung và mức chi tổ chức thực hiện bồi thường, hỗ trợ, tái định cư và cưỡng chế kiểm đếm, cưỡng chế thu hồi đất khi Nhà nước thu hồi đất trên địa bàn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03/2025/QĐ-UBND</w:t>
      </w:r>
      <w:r>
        <w:rPr>
          <w:b w:val="0"/>
          <w:i w:val="0"/>
        </w:rPr>
        <w:br/>
      </w:r>
      <w:r>
        <w:rPr>
          <w:b w:val="0"/>
          <w:i w:val="0"/>
        </w:rPr>
        <w:br/>
      </w:r>
      <w:r>
        <w:rPr>
          <w:b w:val="0"/>
          <w:i/>
        </w:rPr>
        <w:br/>
      </w:r>
      <w:r>
        <w:rPr>
          <w:b w:val="0"/>
          <w:i/>
        </w:rPr>
        <w:t>Vĩnh Long, ngày 17 tháng 02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03/2025/QĐ-UBND</w:t>
      </w:r>
      <w:r>
        <w:rPr>
          <w:b w:val="0"/>
          <w:i w:val="0"/>
        </w:rPr>
        <w:br/>
      </w:r>
      <w:r>
        <w:rPr>
          <w:b w:val="0"/>
          <w:i w:val="0"/>
        </w:rPr>
        <w:br/>
      </w:r>
      <w:r>
        <w:rPr>
          <w:b w:val="0"/>
          <w:i/>
        </w:rPr>
        <w:br/>
      </w:r>
      <w:r>
        <w:rPr>
          <w:b w:val="0"/>
          <w:i/>
        </w:rPr>
        <w:t>Vĩnh Long, ngày 17 tháng 02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03/2025/QĐ-UBND</w:t>
      </w:r>
      <w:r>
        <w:rPr>
          <w:b w:val="0"/>
          <w:i w:val="0"/>
        </w:rPr>
        <w:br/>
      </w:r>
      <w:r>
        <w:rPr>
          <w:b w:val="0"/>
          <w:i w:val="0"/>
        </w:rPr>
        <w:br/>
      </w:r>
      <w:r>
        <w:rPr>
          <w:b w:val="0"/>
          <w:i/>
        </w:rPr>
        <w:br/>
      </w:r>
      <w:r>
        <w:rPr>
          <w:b w:val="0"/>
          <w:i/>
        </w:rPr>
        <w:t>Vĩnh Long, ngày 17 tháng 02 năm 2025</w:t>
      </w:r>
      <w:r>
        <w:rPr>
          <w:b w:val="0"/>
          <w:i/>
        </w:rPr>
        <w:br/>
      </w:r>
      <w:r>
        <w:rPr>
          <w:b w:val="0"/>
          <w:i w:val="0"/>
        </w:rPr>
        <w:br/>
      </w:r>
    </w:p>
    <w:p>
      <w:pPr>
        <w:jc w:val="center"/>
      </w:pPr>
      <w:r>
        <w:rPr>
          <w:b w:val="0"/>
          <w:i w:val="0"/>
        </w:rPr>
        <w:br/>
      </w:r>
      <w:r>
        <w:rPr>
          <w:b w:val="0"/>
          <w:i w:val="0"/>
        </w:rPr>
        <w:t>Số: 03/2025/QĐ-UBND</w:t>
      </w:r>
      <w:r>
        <w:rPr>
          <w:b w:val="0"/>
          <w:i w:val="0"/>
        </w:rPr>
        <w:br/>
      </w:r>
    </w:p>
    <w:p>
      <w:pPr>
        <w:jc w:val="center"/>
      </w:pPr>
      <w:r>
        <w:rPr>
          <w:b w:val="0"/>
          <w:i w:val="0"/>
        </w:rPr>
        <w:br/>
      </w:r>
      <w:r>
        <w:rPr>
          <w:b w:val="0"/>
          <w:i w:val="0"/>
        </w:rPr>
        <w:t>Vĩnh Long, ngày 17 tháng 02 năm 2025</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Quy định nội dung và mức chi tổ chức thực hiện bồi thường, hỗ trợ,</w:t>
      </w:r>
      <w:r>
        <w:br/>
      </w:r>
      <w:r>
        <w:rPr>
          <w:b/>
          <w:i w:val="0"/>
        </w:rPr>
        <w:br/>
        <w:t xml:space="preserve">      tái định cư và cưỡng chế kiểm đếm, cưỡng chế thu hồi đất khi</w:t>
      </w:r>
      <w:r>
        <w:rPr>
          <w:b w:val="0"/>
          <w:i w:val="0"/>
        </w:rPr>
        <w:br/>
      </w:r>
    </w:p>
    <w:p>
      <w:pPr>
        <w:jc w:val="center"/>
      </w:pPr>
      <w:r>
        <w:rPr>
          <w:b w:val="0"/>
          <w:i w:val="0"/>
        </w:rPr>
        <w:br/>
      </w:r>
      <w:r>
        <w:rPr>
          <w:b/>
          <w:i w:val="0"/>
        </w:rPr>
        <w:t>Nhà nước thu hồi đất trên địa bàn tỉnh Vĩnh Long</w:t>
      </w:r>
      <w:r>
        <w:rPr>
          <w:b w:val="0"/>
          <w:i w:val="0"/>
        </w:rPr>
        <w:br/>
      </w:r>
    </w:p>
    <w:p>
      <w:pPr>
        <w:jc w:val="center"/>
      </w:pPr>
      <w:r>
        <w:rPr>
          <w:b w:val="0"/>
          <w:i w:val="0"/>
        </w:rPr>
        <w:br/>
      </w:r>
      <w:r>
        <w:rPr>
          <w:b/>
          <w:i w:val="0"/>
        </w:rPr>
        <w:t>------------------------</w:t>
      </w:r>
      <w:r>
        <w:rPr>
          <w:b w:val="0"/>
          <w:i w:val="0"/>
        </w:rPr>
        <w:br/>
      </w:r>
    </w:p>
    <w:p>
      <w:pPr>
        <w:jc w:val="center"/>
      </w:pPr>
      <w:r>
        <w:rPr>
          <w:b w:val="0"/>
          <w:i w:val="0"/>
        </w:rPr>
        <w:br/>
      </w:r>
      <w:r>
        <w:rPr>
          <w:b/>
          <w:i w:val="0"/>
        </w:rPr>
        <w:t>ỦY BAN NHÂN DÂN TỈNH VĨNH LONG</w:t>
      </w:r>
      <w:r>
        <w:rPr>
          <w:b w:val="0"/>
          <w:i w:val="0"/>
        </w:rPr>
        <w:br/>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18 tháng 01 năm 2024;</w:t>
      </w:r>
    </w:p>
    <w:p>
      <w:pPr>
        <w:jc w:val="both"/>
      </w:pPr>
      <w:r>
        <w:rPr>
          <w:b w:val="0"/>
          <w:i/>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p>
    <w:p>
      <w:pPr>
        <w:jc w:val="both"/>
      </w:pPr>
      <w:r>
        <w:rPr>
          <w:b w:val="0"/>
          <w:i/>
        </w:rPr>
        <w:t>Căn cứ khoản 8 Điều 27 Nghị định số 88/2024/NĐ-CP ngày 15 tháng 7 năm 2024 của Chính phủ quy định về bồi thường, hô trợ, tái định cư khi Nhà nước thu hồi đất;</w:t>
      </w:r>
    </w:p>
    <w:p>
      <w:pPr>
        <w:jc w:val="both"/>
      </w:pPr>
      <w:r>
        <w:rPr>
          <w:b w:val="0"/>
          <w:i/>
        </w:rPr>
        <w:t>Theo đề nghị của Giám đốc Sở Tài chính tại Tờ trình số 36/TTr-STC ngày 13 tháng 02 năm 2025.</w:t>
      </w:r>
    </w:p>
    <w:p>
      <w:pPr>
        <w:jc w:val="center"/>
      </w:pPr>
      <w:r>
        <w:rPr>
          <w:b/>
          <w:i w:val="0"/>
        </w:rPr>
        <w:t>QUYẾT ĐỊNH:</w:t>
      </w:r>
    </w:p>
    <w:p>
      <w:r>
        <w:rPr>
          <w:b/>
          <w:i w:val="0"/>
        </w:rPr>
        <w:t>Điều 1. Phạm vi điều chỉnh</w:t>
      </w:r>
    </w:p>
    <w:p>
      <w:r>
        <w:rPr>
          <w:b w:val="0"/>
          <w:i w:val="0"/>
        </w:rPr>
        <w:t>Quyết định này quy định nội dung và mức chi tổ chức thực hiện bồi thường, hỗ trợ, tái định cư và cưỡng chế kiểm đếm, cưỡng chế thu hồi đất khi Nhà nước thu hồi đất trên địa bàn tỉnh Vĩnh Long theo quy định tại Nghị định số 88/2024/NĐ-CP ngày 15 tháng 7 năm 2024 của Chính phủ quy định về bồi thường, hỗ trợ, tái định cư khi Nhà nước thu hồi đất.</w:t>
      </w:r>
    </w:p>
    <w:p>
      <w:r>
        <w:rPr>
          <w:b/>
          <w:i w:val="0"/>
        </w:rPr>
        <w:t>Điều 2. Đối tượng áp dụng</w:t>
      </w:r>
    </w:p>
    <w:p>
      <w:r>
        <w:rPr>
          <w:b w:val="0"/>
          <w:i w:val="0"/>
        </w:rPr>
        <w:t>1. Đơn vị, tổ chức được giao thực hiện nhiệm vụ bồi thường, hỗ trợ, tái định cư.</w:t>
      </w:r>
    </w:p>
    <w:p>
      <w:r>
        <w:rPr>
          <w:b w:val="0"/>
          <w:i w:val="0"/>
        </w:rPr>
        <w:t>2. Các cơ quan, tổ chức, cá nhân có liên quan đến việc lập dự toán, quản lý, sử dụng, thanh, quyết toán kinh phí thực hiện việc bồi thường, hỗ trợ, tái định cư khi Nhà nước thu hồi đất.</w:t>
      </w:r>
    </w:p>
    <w:p>
      <w:r>
        <w:rPr>
          <w:b/>
          <w:i w:val="0"/>
        </w:rPr>
        <w:t>Điều 3. Nội dung và mức chi tổ chức thực hiện bồi thường, hỗ trợ, tái định cư và cưỡng chế kiểm đếm, cưỡng chế thu hồi đất</w:t>
      </w:r>
    </w:p>
    <w:p>
      <w:r>
        <w:rPr>
          <w:b w:val="0"/>
          <w:i w:val="0"/>
        </w:rPr>
        <w:t>1. Nội dung và mức chi tổ chức thực hiện bồi thường, hỗ trợ, tái định cư</w:t>
      </w:r>
    </w:p>
    <w:p>
      <w:r>
        <w:rPr>
          <w:b w:val="0"/>
          <w:i w:val="0"/>
        </w:rPr>
        <w:t>a) 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 Mức chi: 150.000 đồng/người/ngày;</w:t>
      </w:r>
    </w:p>
    <w:p>
      <w:r>
        <w:rPr>
          <w:b w:val="0"/>
          <w:i w:val="0"/>
        </w:rPr>
        <w:t>b) Chi điều tra, khảo sát, ghi nhận hiện trạng, kiểm đếm, thống kê, phân loại diện tích đất và xác định nguồn gốc đất và tài sản gắn liền với đất thu hồi gồm: Phát tờ khai, hướng dẫn người có đất, chủ sở hữu tài sản kê khai; kiểm kê số lượng nhà, công trình, cây trồng, vật nuôi và tài sản khác bị thiệt hại khi Nhà nước thu hồi đất của từng chủ sở hữu tài sản; 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 Mức chi: 150.000 đồng/người/ngày;</w:t>
      </w:r>
    </w:p>
    <w:p>
      <w:r>
        <w:rPr>
          <w:b w:val="0"/>
          <w:i w:val="0"/>
        </w:rPr>
        <w:t>c) 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 Mức chi: 150.000 đồng/người/ngày;</w:t>
      </w:r>
    </w:p>
    <w:p>
      <w:r>
        <w:rPr>
          <w:b w:val="0"/>
          <w:i w:val="0"/>
        </w:rPr>
        <w:t>d) Chi tổ chức chi trả tiền bồi thường, hỗ trợ, tái định cư theo phương án bồi thường, hỗ trợ, tái định cư đã được cơ quan nhà nước có thẩm quyền phê duyệt theo quy định. Mức chi: 150.000 đồng/người/ngày;</w:t>
      </w:r>
    </w:p>
    <w:p>
      <w:r>
        <w:rPr>
          <w:b w:val="0"/>
          <w:i w:val="0"/>
        </w:rPr>
        <w:t>đ) Chi phục vụ việc hướng dẫn thực hiện, giải quyết những vướng mắc trong tổ chức thực hiện phương án bồi thường, hỗ trợ, tái định cư đã được cơ quan nhà nước có thẩm quyền phê duyệt theo quy định. Mức chi: 150.000 đồng/người/ngày;</w:t>
      </w:r>
    </w:p>
    <w:p>
      <w:r>
        <w:rPr>
          <w:b w:val="0"/>
          <w:i w:val="0"/>
        </w:rPr>
        <w:t>e) 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 Mức chi: 250.000 đồng/người/ngày;</w:t>
      </w:r>
    </w:p>
    <w:p>
      <w:r>
        <w:rPr>
          <w:b w:val="0"/>
          <w:i w:val="0"/>
        </w:rPr>
        <w:t>g) Các nội dung chi khác có liên quan trực tiếp đến việc tổ chức thực hiện bồi thường, hỗ trợ, tái định cư (nếu có): Chi theo thực tế phát sinh và chi theo chế độ quy định hiện hành.</w:t>
      </w:r>
    </w:p>
    <w:p>
      <w:r>
        <w:rPr>
          <w:b w:val="0"/>
          <w:i w:val="0"/>
        </w:rPr>
        <w:t>2. Nội dung và mức chi tổ chức thực hiện cưỡng chế kiểm đếm, cưỡng chế thu hồi đất</w:t>
      </w:r>
    </w:p>
    <w:p>
      <w:r>
        <w:rPr>
          <w:b w:val="0"/>
          <w:i w:val="0"/>
        </w:rPr>
        <w:t>a) Chi thông báo, tuyên truyền vận động các đ i tượng thực hiện quyết định cưỡng chế kiểm đếm, quyết định cưỡng chế thu hồi đất. Mức chi: 150.000 đồng/người/ngày;</w:t>
      </w:r>
    </w:p>
    <w:p>
      <w:r>
        <w:rPr>
          <w:b w:val="0"/>
          <w:i w:val="0"/>
        </w:rPr>
        <w:t>b) Chi phục vụ công tác tổ chức thi hành quyết định cưỡng chế kiểm đếm, cưỡng chế thu hồi đất. Mức chi: 150.000 đồng/người/ngày;</w:t>
      </w:r>
    </w:p>
    <w:p>
      <w:r>
        <w:rPr>
          <w:b w:val="0"/>
          <w:i w:val="0"/>
        </w:rPr>
        <w:t>c) Chi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 Mức chi: 250.000 đồng/người/ngày;</w:t>
      </w:r>
    </w:p>
    <w:p>
      <w:r>
        <w:rPr>
          <w:b w:val="0"/>
          <w:i w:val="0"/>
        </w:rPr>
        <w:t>d) Chi cho công tác quay phim, chụp ảnh phục vụ cho việc thực hiện cưỡng chế kiểm đếm, cưỡng chế thu hồi đất. Mức chi: 150.000 đồng/người/ngày;</w:t>
      </w:r>
    </w:p>
    <w:p>
      <w:r>
        <w:rPr>
          <w:b w:val="0"/>
          <w:i w:val="0"/>
        </w:rPr>
        <w:t>đ) Chi phí bảo vệ, chống tái chiếm đất sau khi tổ chức thực hiện cưỡng chế thu hồi đất của thửa đất cưỡng chế thu hồi đến thời điểm hoàn thành việc giải phóng mặt bằng. Mức chi: 150.000 đồng/người/ngày;</w:t>
      </w:r>
    </w:p>
    <w:p>
      <w:r>
        <w:rPr>
          <w:b w:val="0"/>
          <w:i w:val="0"/>
        </w:rPr>
        <w:t>e) Các nội dung chi khác có liên quan trực tiếp đến việc tổ chức thực hiện cưỡng chế kiểm đếm, cưỡng chế thu hồi đất (nếu có): Chi theo thực tế phát sinh và chi theo chế độ quy định hiện hành.</w:t>
      </w:r>
    </w:p>
    <w:p>
      <w:r>
        <w:rPr>
          <w:b w:val="0"/>
          <w:i w:val="0"/>
        </w:rPr>
        <w:t>3. Mức chi cho việc tổ chức thực hiện bồi thường, hỗ trợ, tái định cư và thực hiện cưỡng chế kiểm đếm, cưỡng chế thu hồi đất đố i với ngày nghỉ, ngày lễ thực hiện theo quy định của Bộ Luật lao động và các quy định có liên quan.</w:t>
      </w:r>
    </w:p>
    <w:p>
      <w:r>
        <w:rPr>
          <w:b w:val="0"/>
          <w:i w:val="0"/>
        </w:rPr>
        <w:t>4. Các nội dung liên quan không quy định tại Quyết định này được thực hiện theo quy định tại Nghị định số 88/2024/NĐ-CP.</w:t>
      </w:r>
    </w:p>
    <w:p>
      <w:r>
        <w:rPr>
          <w:b/>
          <w:i w:val="0"/>
        </w:rPr>
        <w:t>Điều 4. Trách nhiệm tổ chức thực hiện</w:t>
      </w:r>
    </w:p>
    <w:p>
      <w:r>
        <w:rPr>
          <w:b w:val="0"/>
          <w:i w:val="0"/>
        </w:rPr>
        <w:t>1. Đơn vị, tổ chức thực hiện nhiệm vụ bồi thường, hỗ trợ tái định cư có trách nhiệm lập dự toán chi phí đảm bảo cho việc tổ chức thực hiện bồi thường, hỗ trợ tái định cư của từng dự án trình cơ quan có thẩm quyền phê duyệt theo quy định của Quyết định này.</w:t>
      </w:r>
    </w:p>
    <w:p>
      <w:r>
        <w:rPr>
          <w:b w:val="0"/>
          <w:i w:val="0"/>
        </w:rPr>
        <w:t>2. Cơ quan, tổ chức có thẩm quyền phê duyệt phương án bồi thường, hỗ trợ tái định cư quyết định phê duyệt chi phí đảm bảo cho việc tổ chức thực hiện bồi thường, hỗ trợ tái định cư theo quy định tại Quyết định này.</w:t>
      </w:r>
    </w:p>
    <w:p>
      <w:r>
        <w:rPr>
          <w:b w:val="0"/>
          <w:i w:val="0"/>
        </w:rPr>
        <w:t>3.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nhà nước và pháp luật về đầu tư công.</w:t>
      </w:r>
    </w:p>
    <w:p>
      <w:r>
        <w:rPr>
          <w:b w:val="0"/>
          <w:i w:val="0"/>
        </w:rPr>
        <w:t>4. Giao Sở Tài chính chủ trì, phối hợp với các cơ quan, đơn vị có liên quan tổ chức triển khai thực hiện Quyết định này.</w:t>
      </w:r>
    </w:p>
    <w:p>
      <w:r>
        <w:rPr>
          <w:b/>
          <w:i w:val="0"/>
        </w:rPr>
        <w:t>Điều 5. Điều khoản thi hành</w:t>
      </w:r>
    </w:p>
    <w:p>
      <w:r>
        <w:rPr>
          <w:b w:val="0"/>
          <w:i w:val="0"/>
        </w:rPr>
        <w:t>1. Quyết định này có hiệu lực thi hành kể từ ngày 27 tháng 02 năm 2025.</w:t>
      </w:r>
    </w:p>
    <w:p>
      <w:r>
        <w:rPr>
          <w:b w:val="0"/>
          <w:i w:val="0"/>
        </w:rPr>
        <w:t xml:space="preserve">2. Chánh Văn phòng Ủy ban nhân dân tỉnh, Thủ trưởng các sở, ban, ngành tỉnh; Thủ trưởng các đơn vị sự nghiệp công lập; Chủ tịch Ủy ban nhân dân các huyện, thị xã, thành phố và các tổ chức, đơn vị, cá nhân có liên quan chịu trách nhiệm thi hành Quyết định này. </w:t>
      </w:r>
    </w:p>
    <w:p>
      <w:r>
        <w:rPr>
          <w:b w:val="0"/>
          <w:i w:val="0"/>
        </w:rPr>
        <w:t>Trong quá trình thực hiện nếu có khó khăn, vướng mắc các cơ quan, tổ chức, cá nhân phản ánh kịp thời về Ủy ban nhân dân tỉnh (thông qua Sở Tài chính) để xem xét, giải quyết theo quy định của pháp luật.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Văn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Văn Chính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Văn Chính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Văn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