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04/2024/NQ-HĐND Ban hànhQuy định định mức lập dự toánđối vớinhiệm vụ khoa học và công nghệ có sử dụng ngân sách nhà nước trên địa bàn tỉnh Bắc Kạn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04/2024/NQ-HĐND</w:t>
      </w:r>
      <w:r>
        <w:rPr>
          <w:b w:val="0"/>
          <w:i w:val="0"/>
        </w:rPr>
        <w:br/>
      </w:r>
      <w:r>
        <w:rPr>
          <w:b w:val="0"/>
          <w:i w:val="0"/>
        </w:rPr>
        <w:br/>
      </w:r>
      <w:r>
        <w:rPr>
          <w:b w:val="0"/>
          <w:i/>
        </w:rPr>
        <w:br/>
      </w:r>
      <w:r>
        <w:rPr>
          <w:b w:val="0"/>
          <w:i/>
        </w:rPr>
        <w:t>Bắc Kạn, ngày 28 tháng 3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04/2024/NQ-HĐND</w:t>
      </w:r>
      <w:r>
        <w:rPr>
          <w:b w:val="0"/>
          <w:i w:val="0"/>
        </w:rPr>
        <w:br/>
      </w:r>
      <w:r>
        <w:rPr>
          <w:b w:val="0"/>
          <w:i w:val="0"/>
        </w:rPr>
        <w:br/>
      </w:r>
      <w:r>
        <w:rPr>
          <w:b w:val="0"/>
          <w:i/>
        </w:rPr>
        <w:br/>
      </w:r>
      <w:r>
        <w:rPr>
          <w:b w:val="0"/>
          <w:i/>
        </w:rPr>
        <w:t>Bắc Kạn, ngày 28 tháng 3 năm 2024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04/2024/NQ-HĐND</w:t>
      </w:r>
      <w:r>
        <w:rPr>
          <w:b w:val="0"/>
          <w:i w:val="0"/>
        </w:rPr>
        <w:br/>
      </w:r>
      <w:r>
        <w:rPr>
          <w:b w:val="0"/>
          <w:i w:val="0"/>
        </w:rPr>
        <w:br/>
      </w:r>
      <w:r>
        <w:rPr>
          <w:b w:val="0"/>
          <w:i/>
        </w:rPr>
        <w:br/>
      </w:r>
      <w:r>
        <w:rPr>
          <w:b w:val="0"/>
          <w:i/>
        </w:rPr>
        <w:t>Bắc Kạn, ngày 28 tháng 3 năm 2024</w:t>
      </w:r>
      <w:r>
        <w:rPr>
          <w:b w:val="0"/>
          <w:i/>
        </w:rPr>
        <w:br/>
      </w:r>
      <w:r>
        <w:rPr>
          <w:b w:val="0"/>
          <w:i w:val="0"/>
        </w:rPr>
        <w:br/>
      </w:r>
    </w:p>
    <w:p>
      <w:pPr>
        <w:jc w:val="center"/>
      </w:pPr>
      <w:r>
        <w:rPr>
          <w:b w:val="0"/>
          <w:i w:val="0"/>
        </w:rPr>
        <w:br/>
      </w:r>
      <w:r>
        <w:rPr>
          <w:b w:val="0"/>
          <w:i w:val="0"/>
        </w:rPr>
        <w:t>Số: 04/2024/NQ-HĐND</w:t>
      </w:r>
      <w:r>
        <w:rPr>
          <w:b w:val="0"/>
          <w:i w:val="0"/>
        </w:rPr>
        <w:br/>
      </w:r>
    </w:p>
    <w:p>
      <w:pPr>
        <w:jc w:val="center"/>
      </w:pPr>
      <w:r>
        <w:rPr>
          <w:b w:val="0"/>
          <w:i w:val="0"/>
        </w:rPr>
        <w:br/>
      </w:r>
      <w:r>
        <w:rPr>
          <w:b w:val="0"/>
          <w:i w:val="0"/>
        </w:rPr>
        <w:t>Bắc Kạn, ngày 28 tháng 3 năm 2024</w:t>
      </w:r>
      <w:r>
        <w:rPr>
          <w:b w:val="0"/>
          <w:i w:val="0"/>
        </w:rPr>
        <w:br/>
      </w:r>
    </w:p>
    <w:p>
      <w:r>
        <w:rPr>
          <w:b w:val="0"/>
          <w:i w:val="0"/>
        </w:rPr>
        <w:br/>
      </w:r>
      <w:r>
        <w:rPr>
          <w:b/>
          <w:i w:val="0"/>
        </w:rPr>
        <w:t>NGHỊ QUYẾT</w:t>
      </w:r>
      <w:r>
        <w:rPr>
          <w:b w:val="0"/>
          <w:i w:val="0"/>
        </w:rPr>
        <w:br/>
      </w:r>
      <w:r>
        <w:rPr>
          <w:b/>
          <w:i w:val="0"/>
        </w:rPr>
        <w:t>Ban hành Quy định định mức lập dự toán đối với nhiệm vụ khoa học</w:t>
      </w:r>
      <w:r>
        <w:rPr>
          <w:b w:val="0"/>
          <w:i w:val="0"/>
        </w:rPr>
        <w:br/>
      </w:r>
      <w:r>
        <w:rPr>
          <w:b/>
          <w:i w:val="0"/>
        </w:rPr>
        <w:t>và công nghệ có sử dụng ngân sách nhà nước trên địa bàn tỉnh Bắc Kạn</w:t>
      </w:r>
      <w:r>
        <w:rPr>
          <w:b w:val="0"/>
          <w:i w:val="0"/>
        </w:rPr>
        <w:br/>
      </w:r>
      <w:r>
        <w:rPr>
          <w:b/>
          <w:i w:val="0"/>
        </w:rPr>
        <w:t>HỘI ĐỒNG NHÂN DÂN TỈNH BẮC KẠN</w:t>
      </w:r>
      <w:r>
        <w:rPr>
          <w:b w:val="0"/>
          <w:i w:val="0"/>
        </w:rPr>
        <w:br/>
      </w:r>
      <w:r>
        <w:rPr>
          <w:b/>
          <w:i w:val="0"/>
        </w:rPr>
        <w:t xml:space="preserve">KHÓA X, KỲ HỌP THỨ 17 </w:t>
      </w:r>
      <w:r>
        <w:rPr>
          <w:b/>
          <w:i/>
        </w:rPr>
        <w:t>(KỲ HỌP CHUYÊN ĐỀ)</w:t>
      </w:r>
      <w:r>
        <w:rPr>
          <w:b w:val="0"/>
          <w:i w:val="0"/>
        </w:rPr>
        <w:br/>
      </w:r>
    </w:p>
    <w:p>
      <w:r>
        <w:rPr>
          <w:b w:val="0"/>
          <w:i w:val="0"/>
        </w:rPr>
        <w:br/>
      </w:r>
      <w:r>
        <w:rPr>
          <w:b w:val="0"/>
          <w:i/>
        </w:rPr>
        <w:t>Căn cứ Luật Tổ chức chính quyền địa phương ngày 19 tháng 6 năm 2015;</w:t>
      </w:r>
      <w:r>
        <w:rPr>
          <w:b w:val="0"/>
          <w:i w:val="0"/>
        </w:rPr>
        <w:br/>
      </w:r>
    </w:p>
    <w:p>
      <w:r>
        <w:rPr>
          <w:b w:val="0"/>
          <w:i w:val="0"/>
        </w:rPr>
        <w:br/>
      </w:r>
      <w:r>
        <w:rPr>
          <w:b w:val="0"/>
          <w:i/>
        </w:rPr>
        <w:t>Căn cứ Luật Khoa học và công nghệ ngày 18 tháng 6 năm 2013;</w:t>
      </w:r>
      <w:r>
        <w:rPr>
          <w:b w:val="0"/>
          <w:i w:val="0"/>
        </w:rPr>
        <w:br/>
      </w:r>
      <w:r>
        <w:rPr>
          <w:b w:val="0"/>
          <w:i/>
        </w:rPr>
        <w:t>Căn cứ Luật Ngân sách nhà nước ngày 25 tháng 6 năm 2015;</w:t>
      </w:r>
      <w:r>
        <w:rPr>
          <w:b w:val="0"/>
          <w:i w:val="0"/>
        </w:rPr>
        <w:br/>
      </w:r>
      <w:r>
        <w:rPr>
          <w:b w:val="0"/>
          <w:i/>
        </w:rPr>
        <w:t>Căn cứ Thông tư số 03/2023/TT-BTC ngày 10 tháng 01 năm 2023 của Bộ trưởng Bộ Tài chính quy định lập dự toán, quản lý sử dụng và quyết toán kinh phí ngân sách nhà nước thực hiện nhiệm vụ khoa học và công nghệ;</w:t>
      </w:r>
      <w:r>
        <w:rPr>
          <w:b w:val="0"/>
          <w:i w:val="0"/>
        </w:rPr>
        <w:br/>
      </w:r>
      <w:r>
        <w:rPr>
          <w:b w:val="0"/>
          <w:i/>
        </w:rPr>
        <w:t>Căn cứ Thông tư số 02/2023/TT-BKHCN ngày 08 tháng 5 năm 2023 của Bộ trưởng Bộ Khoa học và Công nghệ hướng dẫn một số nội dung chuyên môn phục vụ công tác xây dựng dự toán thực hiện nhiệm vụ khoa học có sử dụng ngân sách nhà nước;</w:t>
      </w:r>
      <w:r>
        <w:rPr>
          <w:b w:val="0"/>
          <w:i w:val="0"/>
        </w:rPr>
        <w:br/>
      </w:r>
      <w:r>
        <w:rPr>
          <w:b w:val="0"/>
          <w:i/>
        </w:rPr>
        <w:t>Xét Tờ trình số 39/TTr-UBND ngày 04 tháng 3 năm 2024 của Ủy ban nhân dân tỉnh quy định định mức lập dự toán đối với nhiệm vụ khoa học và công nghệ có sử dụng ngân sách nhà nước trên địa bàn tỉnh Bắc Kạn; Báo cáo thẩm tra số 26/BC-HĐNDngày 21 tháng 3 năm 2024 của Ban Kinh tế - Ngân sách Hội đồng nhân dân tỉnh và ý kiến thảo luận của đại biểu Hội đồng nhân dân tỉnh tại kỳ họp.</w:t>
      </w:r>
      <w:r>
        <w:rPr>
          <w:b w:val="0"/>
          <w:i w:val="0"/>
        </w:rPr>
        <w:br/>
      </w:r>
      <w:r>
        <w:rPr>
          <w:b/>
          <w:i w:val="0"/>
        </w:rPr>
        <w:t>QUYẾT NGHỊ:</w:t>
      </w:r>
      <w:r>
        <w:rPr>
          <w:b w:val="0"/>
          <w:i w:val="0"/>
        </w:rPr>
        <w:br/>
      </w:r>
      <w:r>
        <w:rPr>
          <w:b/>
          <w:i w:val="0"/>
        </w:rPr>
        <w:t xml:space="preserve">Điều 1. </w:t>
      </w:r>
      <w:r>
        <w:rPr>
          <w:b w:val="0"/>
          <w:i w:val="0"/>
        </w:rPr>
        <w:t>Ban hành kèm theo Nghị quyết này Quy định định mức lập dự toán đối với nhiệm vụ khoa học và công nghệ có sử dụng ngân sách nhà nước trên địa bàn tỉnh Bắc Kạn.</w:t>
      </w:r>
      <w:r>
        <w:rPr>
          <w:b w:val="0"/>
          <w:i w:val="0"/>
        </w:rPr>
        <w:br/>
      </w:r>
      <w:r>
        <w:rPr>
          <w:b/>
          <w:i w:val="0"/>
        </w:rPr>
        <w:t>Điều 2. Nguồn kinh phí thực hiện</w:t>
      </w:r>
      <w:r>
        <w:rPr>
          <w:b w:val="0"/>
          <w:i w:val="0"/>
        </w:rPr>
        <w:br/>
      </w:r>
      <w:r>
        <w:rPr>
          <w:b w:val="0"/>
          <w:i w:val="0"/>
        </w:rPr>
        <w:t>1. Từ nguồn sự nghiệp khoa học và công nghệ ngân sách trung ương, ngân sách tỉnh theo phân cấp.</w:t>
      </w:r>
      <w:r>
        <w:rPr>
          <w:b w:val="0"/>
          <w:i w:val="0"/>
        </w:rPr>
        <w:br/>
      </w:r>
      <w:r>
        <w:rPr>
          <w:b w:val="0"/>
          <w:i w:val="0"/>
        </w:rPr>
        <w:t xml:space="preserve">2. Nguồn kinh phí của các tổ chức, cá nhân, doanh nghiệp tham gia đối ứng thực hiện nhiệm vụ khoa học và công nghệ </w:t>
      </w:r>
      <w:r>
        <w:rPr>
          <w:b w:val="0"/>
          <w:i/>
        </w:rPr>
        <w:t>(nếu có).</w:t>
      </w:r>
      <w:r>
        <w:rPr>
          <w:b w:val="0"/>
          <w:i w:val="0"/>
        </w:rPr>
        <w:br/>
      </w:r>
      <w:r>
        <w:rPr>
          <w:b w:val="0"/>
          <w:i w:val="0"/>
        </w:rPr>
        <w:t xml:space="preserve">3. Kinh phí huy động từ các nguồn hợp pháp khác </w:t>
      </w:r>
      <w:r>
        <w:rPr>
          <w:b w:val="0"/>
          <w:i/>
        </w:rPr>
        <w:t>(nếu có).</w:t>
      </w:r>
      <w:r>
        <w:rPr>
          <w:b w:val="0"/>
          <w:i w:val="0"/>
        </w:rPr>
        <w:br/>
      </w:r>
      <w:r>
        <w:rPr>
          <w:b/>
          <w:i w:val="0"/>
        </w:rPr>
        <w:t>Điều 3. Điều khoản chuyển tiếp</w:t>
      </w:r>
      <w:r>
        <w:rPr>
          <w:b w:val="0"/>
          <w:i w:val="0"/>
        </w:rPr>
        <w:br/>
      </w:r>
      <w:r>
        <w:rPr>
          <w:b w:val="0"/>
          <w:i w:val="0"/>
        </w:rPr>
        <w:t>1. Đối với các nhiệm vụ khoa học và công nghệ có sử dụng ngân sách nhà nước đã được cấp có thẩm quyền phê duyệt trước thời điểm Nghị quyết này có hiệu lực thi hành thì tiếp tục thực hiện theo các quy định hiện hành tại thời điểm phê duyệt cho đến khi kết thúc thời gian thực hiện nhiệm vụ.</w:t>
      </w:r>
      <w:r>
        <w:rPr>
          <w:b w:val="0"/>
          <w:i w:val="0"/>
        </w:rPr>
        <w:br/>
      </w:r>
      <w:r>
        <w:rPr>
          <w:b w:val="0"/>
          <w:i w:val="0"/>
        </w:rPr>
        <w:t>2. Trường hợp văn bản dẫn chiếu tại Nghị quyết này được sửa đổi, bổ sung, thay thế thì thực hiện theo văn bản mới ban hành.</w:t>
      </w:r>
      <w:r>
        <w:rPr>
          <w:b w:val="0"/>
          <w:i w:val="0"/>
        </w:rPr>
        <w:br/>
      </w:r>
      <w:r>
        <w:rPr>
          <w:b/>
          <w:i w:val="0"/>
        </w:rPr>
        <w:t>Điều 4. Tổ chức thực hiện</w:t>
      </w:r>
      <w:r>
        <w:rPr>
          <w:b w:val="0"/>
          <w:i w:val="0"/>
        </w:rPr>
        <w:br/>
      </w:r>
      <w:r>
        <w:rPr>
          <w:b w:val="0"/>
          <w:i w:val="0"/>
        </w:rPr>
        <w:t>1. Giao Ủy ban nhân dân tỉnh tổ chức thực hiện Nghị quyết theo quy định.</w:t>
      </w:r>
      <w:r>
        <w:rPr>
          <w:b w:val="0"/>
          <w:i w:val="0"/>
        </w:rPr>
        <w:br/>
      </w:r>
      <w:r>
        <w:rPr>
          <w:b w:val="0"/>
          <w:i w:val="0"/>
        </w:rPr>
        <w:t xml:space="preserve">2. Giao Thường trực Hội đồng nhân dân, các Ban Hội đồng nhân dân, Tổ đại biểu Hội đồng nhân dân và đại biểu Hội đồng nhân dân tỉnh giám sát việc thực hiện Nghị quyết. </w:t>
      </w:r>
      <w:r>
        <w:rPr>
          <w:b w:val="0"/>
          <w:i w:val="0"/>
        </w:rPr>
        <w:br/>
      </w:r>
      <w:r>
        <w:rPr>
          <w:b w:val="0"/>
          <w:i w:val="0"/>
        </w:rPr>
        <w:t xml:space="preserve">Nghị quyết này đã được Hội đồng nhân dân tỉnh khóa X, kỳ họp thứ 17 </w:t>
      </w:r>
      <w:r>
        <w:rPr>
          <w:b w:val="0"/>
          <w:i/>
        </w:rPr>
        <w:t>(kỳ họp chuyên đề)</w:t>
      </w:r>
      <w:r>
        <w:rPr>
          <w:b w:val="0"/>
          <w:i w:val="0"/>
        </w:rPr>
        <w:t xml:space="preserve"> thông qua ngày 28 tháng 3 năm 2024 và có hiệu lực từ ngày 07 tháng 4 năm 2024./.</w:t>
      </w:r>
      <w:r>
        <w:rPr>
          <w:b w:val="0"/>
          <w:i w:val="0"/>
        </w:rPr>
        <w:br/>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Phương Thị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Phương Thị Thanh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Phương Thị Thanh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Phương Thị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