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16/2020/QĐ-UBND Quy định định mức hỗ trợ các hạng mục, công trình theo cơ chế, chính sách khuyến khích doanh nghiệp đầu tư vào nông nghiệp, nông thôn </w:t>
        <w:br/>
        <w:t>trên địa bàn tỉnh Thái Nguyên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16/2020/QĐ-UBND</w:t>
        <w:br/>
        <w:t xml:space="preserve">     </w:t>
      </w:r>
      <w:r>
        <w:rPr>
          <w:b w:val="0"/>
          <w:i w:val="0"/>
        </w:rPr>
        <w:br/>
      </w:r>
      <w:r>
        <w:rPr>
          <w:b w:val="0"/>
          <w:i/>
        </w:rPr>
        <w:br/>
        <w:t xml:space="preserve">      Thái Nguyên, ngày 28 tháng 7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16/2020/QĐ-UBND</w:t>
        <w:br/>
        <w:t xml:space="preserve">     </w:t>
      </w:r>
      <w:r>
        <w:rPr>
          <w:b w:val="0"/>
          <w:i w:val="0"/>
        </w:rPr>
        <w:br/>
      </w:r>
      <w:r>
        <w:rPr>
          <w:b w:val="0"/>
          <w:i/>
        </w:rPr>
        <w:br/>
        <w:t xml:space="preserve">      Thái Nguyên, ngày 28 tháng 7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16/2020/QĐ-UBND</w:t>
        <w:br/>
        <w:t xml:space="preserve">     </w:t>
      </w:r>
      <w:r>
        <w:rPr>
          <w:b w:val="0"/>
          <w:i w:val="0"/>
        </w:rPr>
        <w:br/>
      </w:r>
      <w:r>
        <w:rPr>
          <w:b w:val="0"/>
          <w:i/>
        </w:rPr>
        <w:br/>
        <w:t xml:space="preserve">      Thái Nguyên, ngày 28 tháng 7 năm 2020</w:t>
        <w:br/>
        <w:t xml:space="preserve">     </w:t>
      </w:r>
      <w:r>
        <w:rPr>
          <w:b w:val="0"/>
          <w:i w:val="0"/>
        </w:rPr>
        <w:br/>
      </w:r>
    </w:p>
    <w:p>
      <w:pPr>
        <w:jc w:val="center"/>
      </w:pPr>
      <w:r>
        <w:rPr>
          <w:b w:val="0"/>
          <w:i w:val="0"/>
        </w:rPr>
        <w:br/>
        <w:t xml:space="preserve">      Số: 16/2020/QĐ-UBND</w:t>
        <w:br/>
        <w:t xml:space="preserve">     </w:t>
      </w:r>
    </w:p>
    <w:p>
      <w:pPr>
        <w:jc w:val="center"/>
      </w:pPr>
      <w:r>
        <w:rPr>
          <w:b w:val="0"/>
          <w:i w:val="0"/>
        </w:rPr>
        <w:br/>
        <w:t xml:space="preserve">      Thái Nguyên, ngày 28 tháng 7 năm 2020</w:t>
        <w:br/>
        <w:t xml:space="preserve">     </w:t>
      </w:r>
    </w:p>
    <w:p>
      <w:r>
        <w:rPr>
          <w:b/>
          <w:i w:val="0"/>
        </w:rPr>
        <w:t>QUYẾT ĐỊNH</w:t>
      </w:r>
    </w:p>
    <w:p>
      <w:r>
        <w:rPr>
          <w:b/>
          <w:i w:val="0"/>
        </w:rPr>
        <w:t>Quy định định mức hỗ trợ các hạng mục, công trình theo cơ chế, chính sách khuyến khích doanh nghiệp đầu tư vào nông nghiệp, nông thôn</w:t>
      </w:r>
    </w:p>
    <w:p>
      <w:r>
        <w:rPr>
          <w:b/>
          <w:i w:val="0"/>
        </w:rPr>
        <w:t>trên địa bàn tỉnh</w:t>
      </w:r>
      <w:r>
        <w:rPr>
          <w:b/>
          <w:i w:val="0"/>
        </w:rPr>
        <w:t xml:space="preserve"> </w:t>
      </w:r>
      <w:r>
        <w:rPr>
          <w:b/>
          <w:i w:val="0"/>
        </w:rPr>
        <w:t>Thái Nguyên</w:t>
      </w:r>
    </w:p>
    <w:p>
      <w:r>
        <w:rPr>
          <w:b/>
          <w:i w:val="0"/>
        </w:rPr>
        <w:t>________________</w:t>
      </w:r>
    </w:p>
    <w:p>
      <w:r>
        <w:rPr>
          <w:b/>
          <w:i w:val="0"/>
        </w:rPr>
        <w:t>ỦY BAN NHÂN DÂN TỈNH</w:t>
      </w:r>
      <w:r>
        <w:rPr>
          <w:b/>
          <w:i w:val="0"/>
        </w:rPr>
        <w:t xml:space="preserve"> </w:t>
      </w:r>
      <w:r>
        <w:rPr>
          <w:b/>
          <w:i w:val="0"/>
        </w:rPr>
        <w:t>THÁI NGUYÊN</w:t>
      </w:r>
    </w:p>
    <w:p>
      <w:r>
        <w:rPr>
          <w:b w:val="0"/>
          <w:i/>
        </w:rPr>
        <w:t>Căn cứ Luật Tổ chức chính quyền địa phương ngày 19 tháng 6  năm 2015;</w:t>
      </w:r>
    </w:p>
    <w:p>
      <w:r>
        <w:rPr>
          <w:b w:val="0"/>
          <w:i/>
        </w:rPr>
        <w:t>Căn cứ Luật Đầu tư ngày 26 tháng 11 năm 2014;</w:t>
      </w:r>
    </w:p>
    <w:p>
      <w:r>
        <w:rPr>
          <w:b w:val="0"/>
          <w:i/>
        </w:rPr>
        <w:t>Căn cứ Luật Doanh nghiệp ngày 26 tháng 11 năm 2014;</w:t>
      </w:r>
    </w:p>
    <w:p>
      <w:r>
        <w:rPr>
          <w:b w:val="0"/>
          <w:i/>
        </w:rPr>
        <w:t>Căn cứ Nghị định</w:t>
      </w:r>
      <w:r>
        <w:rPr>
          <w:b w:val="0"/>
          <w:i/>
        </w:rPr>
        <w:t xml:space="preserve"> </w:t>
      </w:r>
      <w:r>
        <w:rPr>
          <w:b w:val="0"/>
          <w:i/>
        </w:rPr>
        <w:t>số 1</w:t>
      </w:r>
      <w:r>
        <w:rPr>
          <w:b w:val="0"/>
          <w:i/>
        </w:rPr>
        <w:t>1</w:t>
      </w:r>
      <w:r>
        <w:rPr>
          <w:b w:val="0"/>
          <w:i/>
        </w:rPr>
        <w:t>8/20</w:t>
      </w:r>
      <w:r>
        <w:rPr>
          <w:b w:val="0"/>
          <w:i/>
        </w:rPr>
        <w:t>15</w:t>
      </w:r>
      <w:r>
        <w:rPr>
          <w:b w:val="0"/>
          <w:i/>
        </w:rPr>
        <w:t>/NĐ-CP</w:t>
      </w:r>
      <w:r>
        <w:rPr>
          <w:b w:val="0"/>
          <w:i/>
        </w:rPr>
        <w:t xml:space="preserve"> ngày</w:t>
      </w:r>
      <w:r>
        <w:rPr>
          <w:b w:val="0"/>
          <w:i/>
        </w:rPr>
        <w:t xml:space="preserve"> </w:t>
      </w:r>
      <w:r>
        <w:rPr>
          <w:b w:val="0"/>
          <w:i/>
        </w:rPr>
        <w:t>12 tháng 11 năm</w:t>
      </w:r>
      <w:r>
        <w:rPr>
          <w:b w:val="0"/>
          <w:i/>
        </w:rPr>
        <w:t xml:space="preserve"> </w:t>
      </w:r>
      <w:r>
        <w:rPr>
          <w:b w:val="0"/>
          <w:i/>
        </w:rPr>
        <w:t>20</w:t>
      </w:r>
      <w:r>
        <w:rPr>
          <w:b w:val="0"/>
          <w:i/>
        </w:rPr>
        <w:t>15</w:t>
      </w:r>
      <w:r>
        <w:rPr>
          <w:b w:val="0"/>
          <w:i/>
        </w:rPr>
        <w:t xml:space="preserve"> </w:t>
      </w:r>
      <w:r>
        <w:rPr>
          <w:b w:val="0"/>
          <w:i/>
        </w:rPr>
        <w:t>của Chính phủ quy định chi tiết và hướng dẫn thi hành một số</w:t>
      </w:r>
      <w:r>
        <w:rPr>
          <w:b w:val="0"/>
          <w:i/>
        </w:rPr>
        <w:t xml:space="preserve"> </w:t>
      </w:r>
      <w:r>
        <w:rPr>
          <w:b w:val="0"/>
          <w:i/>
        </w:rPr>
        <w:t>đ</w:t>
      </w:r>
      <w:r>
        <w:rPr>
          <w:b w:val="0"/>
          <w:i/>
        </w:rPr>
        <w:t>iều của Luật Đầu tư;</w:t>
      </w:r>
    </w:p>
    <w:p>
      <w:r>
        <w:rPr>
          <w:b w:val="0"/>
          <w:i/>
        </w:rPr>
        <w:t>Căn cứ</w:t>
      </w:r>
      <w:r>
        <w:rPr>
          <w:b w:val="0"/>
          <w:i/>
        </w:rPr>
        <w:t xml:space="preserve"> </w:t>
      </w:r>
      <w:r>
        <w:rPr>
          <w:b w:val="0"/>
          <w:i/>
        </w:rPr>
        <w:t>Nghị định số 57/2018/NĐ-CP ngày ngày 17 tháng 4 năm 2018 của Chính phủ về cơ chế, chính sách khuyến khích doanh nghiệp đầu tư vào nông nghiệp, nông thôn;</w:t>
      </w:r>
    </w:p>
    <w:p>
      <w:r>
        <w:rPr>
          <w:b w:val="0"/>
          <w:i/>
        </w:rPr>
        <w:t xml:space="preserve">Căn cứ Thông tư số </w:t>
      </w:r>
      <w:r>
        <w:rPr>
          <w:b w:val="0"/>
          <w:i/>
        </w:rPr>
        <w:t>04/2018/TT-BKHĐT ngày 06 tháng 12</w:t>
      </w:r>
      <w:r>
        <w:rPr>
          <w:b w:val="0"/>
          <w:i/>
        </w:rPr>
        <w:t xml:space="preserve"> </w:t>
      </w:r>
      <w:r>
        <w:rPr>
          <w:b w:val="0"/>
          <w:i/>
        </w:rPr>
        <w:t>năm</w:t>
      </w:r>
      <w:r>
        <w:rPr>
          <w:b w:val="0"/>
          <w:i/>
        </w:rPr>
        <w:t xml:space="preserve"> </w:t>
      </w:r>
      <w:r>
        <w:rPr>
          <w:b w:val="0"/>
          <w:i/>
        </w:rPr>
        <w:t>201</w:t>
      </w:r>
      <w:r>
        <w:rPr>
          <w:b w:val="0"/>
          <w:i/>
        </w:rPr>
        <w:t>8</w:t>
      </w:r>
      <w:r>
        <w:rPr>
          <w:b w:val="0"/>
          <w:i/>
        </w:rPr>
        <w:t xml:space="preserve"> </w:t>
      </w:r>
      <w:r>
        <w:rPr>
          <w:b w:val="0"/>
          <w:i/>
        </w:rPr>
        <w:t xml:space="preserve">của Bộ Kế hoạch và Đầu tư hướng dẫn thực hiện Nghị định số </w:t>
      </w:r>
      <w:r>
        <w:rPr>
          <w:b w:val="0"/>
          <w:i/>
        </w:rPr>
        <w:t>57/2018/NĐ-CP</w:t>
      </w:r>
      <w:r>
        <w:rPr>
          <w:b w:val="0"/>
          <w:i/>
        </w:rPr>
        <w:t xml:space="preserve"> ngày</w:t>
      </w:r>
      <w:r>
        <w:rPr>
          <w:b w:val="0"/>
          <w:i/>
        </w:rPr>
        <w:t xml:space="preserve"> </w:t>
      </w:r>
      <w:r>
        <w:rPr>
          <w:b w:val="0"/>
          <w:i/>
        </w:rPr>
        <w:t>17/4/2018</w:t>
      </w:r>
      <w:r>
        <w:rPr>
          <w:b w:val="0"/>
          <w:i/>
        </w:rPr>
        <w:t xml:space="preserve"> </w:t>
      </w:r>
      <w:r>
        <w:rPr>
          <w:b w:val="0"/>
          <w:i/>
        </w:rPr>
        <w:t>của Chính phủ về</w:t>
      </w:r>
      <w:r>
        <w:rPr>
          <w:b w:val="0"/>
          <w:i/>
        </w:rPr>
        <w:t xml:space="preserve"> </w:t>
      </w:r>
      <w:r>
        <w:rPr>
          <w:b w:val="0"/>
          <w:i/>
        </w:rPr>
        <w:t>cơ chế,</w:t>
      </w:r>
      <w:r>
        <w:rPr>
          <w:b w:val="0"/>
          <w:i/>
        </w:rPr>
        <w:t xml:space="preserve"> </w:t>
      </w:r>
      <w:r>
        <w:rPr>
          <w:b w:val="0"/>
          <w:i/>
        </w:rPr>
        <w:t>chính sách khuyến khích doanh nghiệp đầu tư vào nông nghiệp, nông thôn;</w:t>
      </w:r>
    </w:p>
    <w:p>
      <w:r>
        <w:rPr>
          <w:b w:val="0"/>
          <w:i/>
        </w:rPr>
        <w:t>Theo đề nghị của Giám đốc Sở Kế hoạch và Đầu tư tại Tờ trình số 1747/TTr-TTr-SKHĐT ngày 23 tháng 7 năm 2020,</w:t>
      </w:r>
    </w:p>
    <w:p>
      <w:r>
        <w:rPr>
          <w:b/>
          <w:i w:val="0"/>
        </w:rPr>
        <w:t xml:space="preserve">Điều 1. </w:t>
      </w:r>
      <w:r>
        <w:rPr>
          <w:b w:val="0"/>
          <w:i w:val="0"/>
        </w:rPr>
        <w:t>Quy định định mức hỗ trợ các hạng mục, công trình theo cơ chế, chính sách khuyến khích doanh nghiệp đầu tư vào nông nghiệp, nông thôn trên địa bàn tỉnh Thái Nguyên, cụ thể như sau:</w:t>
      </w:r>
    </w:p>
    <w:p>
      <w:r>
        <w:rPr>
          <w:b/>
          <w:i w:val="0"/>
        </w:rPr>
        <w:t xml:space="preserve">1. Phạm vi điều chỉnh </w:t>
      </w:r>
    </w:p>
    <w:p>
      <w:r>
        <w:rPr>
          <w:b w:val="0"/>
          <w:i w:val="0"/>
        </w:rPr>
        <w:t>Quyết định này quy định về định mức hỗ trợ đối với các hạng mục, công trình quy định tại Nghị định số 57/2018/NĐ-CP ngày 17/4/2018 của Chính phủ (Sau đây viết tắt là Nghị định số 57/2018/NĐ-CP) về cơ chế, chính sách khuyến khích doanh nghiệp đầu tư vào nông nghiệp, nông thôn trên địa bàn tỉnh Thái Nguyên.</w:t>
      </w:r>
    </w:p>
    <w:p>
      <w:r>
        <w:rPr>
          <w:b/>
          <w:i w:val="0"/>
        </w:rPr>
        <w:t>2</w:t>
      </w:r>
      <w:r>
        <w:rPr>
          <w:b w:val="0"/>
          <w:i w:val="0"/>
        </w:rPr>
        <w:t xml:space="preserve">. </w:t>
      </w:r>
      <w:r>
        <w:rPr>
          <w:b/>
          <w:i w:val="0"/>
        </w:rPr>
        <w:t>Đối tượng áp dụng</w:t>
      </w:r>
    </w:p>
    <w:p>
      <w:r>
        <w:rPr>
          <w:b w:val="0"/>
          <w:i w:val="0"/>
        </w:rPr>
        <w:t>a) Các doanh nghiệp được thành lập, đăng ký, hoạt động theo Luật Doanh nghiệp và có dự án đầu tư quy định tại khoản 3, 4, 5, điều 3 Nghị định số 57/2018/NĐ-CP thực hiện trên địa bàn tỉnh Thái Nguyên.</w:t>
      </w:r>
    </w:p>
    <w:p>
      <w:r>
        <w:rPr>
          <w:b w:val="0"/>
          <w:i w:val="0"/>
        </w:rPr>
        <w:t>b) Các cơ quan, tổ chức, cá nhân có liên quan đến hoạt động đầu tư vào nông nghiệp, nông thôn trên địa bàn tỉnh Thái Nguyên.</w:t>
      </w:r>
    </w:p>
    <w:p>
      <w:r>
        <w:rPr>
          <w:b/>
          <w:i w:val="0"/>
        </w:rPr>
        <w:t>3. Nguyên tắc, điều kiện hỗ trợ:</w:t>
      </w:r>
    </w:p>
    <w:p>
      <w:r>
        <w:rPr>
          <w:b w:val="0"/>
          <w:i w:val="0"/>
        </w:rPr>
        <w:t>a) Dự án chỉ được hỗ trợ đầu tư khi đáp ứng các điều kiện quy định tại Nghị định số 57/2018/NĐ-CP</w:t>
      </w:r>
    </w:p>
    <w:p>
      <w:r>
        <w:rPr>
          <w:b w:val="0"/>
          <w:i w:val="0"/>
        </w:rPr>
        <w:t>b) Các định mức hỗ trợ đối với các hạng mục, công trình theo Quy định này là định mức tối đa để các cơ quan chuyên môn thẩm tra hỗ trợ đầu tư, tính toán giá trị nghiệm thu hạng mục, toàn bộ dự án cho doanh nghiệp đầu tư vào nông nghiệp, nông thôn trên địa bàn tỉnh, nhưng tổng mức hỗ trợ cho dự án không vượt mức hỗ trợ quy định tại Nghị định số 57/2018/NĐ-CP.</w:t>
      </w:r>
    </w:p>
    <w:p>
      <w:r>
        <w:rPr>
          <w:b w:val="0"/>
          <w:i w:val="0"/>
        </w:rPr>
        <w:t>c) Trường hợp giá trị nghiệm thu doanh nghiệp đề nghị thấp hơn giá trị nghiệm thu theo định mức quy định thì Sở Nông nghiệp và Phát triển nông thôn căn cứ hồ sơ nghiệm thu của doanh nghiệp, phối hợp với các sở, ngành liên quan để tính toán giá trị nghiệm thu cụ thể.</w:t>
      </w:r>
    </w:p>
    <w:p>
      <w:r>
        <w:rPr>
          <w:b w:val="0"/>
          <w:i w:val="0"/>
        </w:rPr>
        <w:t>d) Trường hợp giá trị nghiệm thu doanh nghiệp đề nghị cao hơn định mức quy định, thì áp dụng định mức hỗ trợ theo Quyết định này và tổng mức hỗ trợ các hạng mục, công trình thuộc dự án đầu tư vào nông nghiệp, nông thôn không vượt mức hỗ trợ theo quy định tại Nghị định số 57/2018/NĐ-CP.</w:t>
      </w:r>
    </w:p>
    <w:p>
      <w:r>
        <w:rPr>
          <w:b w:val="0"/>
          <w:i w:val="0"/>
        </w:rPr>
        <w:t>đ) Trong quá trình thực hiện định mức hỗ trợ kèm theo Quyết định này, nếu phát sinh vướng mắc đề nghị các cơ quan, tổ chức, đơn vị và doanh nghiệp có ý kiến bằng văn bản gửi về Sở Kế hoạch và Đầu tư để tổng hợp, báo cáo Ủy ban nhân dân tỉnh sửa đổi, bổ sung cho phù hợp.</w:t>
      </w:r>
    </w:p>
    <w:p>
      <w:r>
        <w:rPr>
          <w:b/>
          <w:i w:val="0"/>
        </w:rPr>
        <w:t>4. Nội dung, định mức hỗ trợ:</w:t>
      </w:r>
      <w:r>
        <w:rPr>
          <w:b w:val="0"/>
          <w:i w:val="0"/>
        </w:rPr>
        <w:t xml:space="preserve"> Nội dung, định mức hỗ trợ đối với các hạng mục, công trình thuộc dự án đầu tư vào nông nghiệp, nông thôn trên địa bàn tỉnh Thái Nguyên được quy định chi tiết theo Phụ lục đính kèm Quyết định này.</w:t>
      </w:r>
    </w:p>
    <w:p>
      <w:r>
        <w:rPr>
          <w:b/>
          <w:i w:val="0"/>
        </w:rPr>
        <w:t xml:space="preserve">Điều 2. </w:t>
      </w:r>
      <w:r>
        <w:rPr>
          <w:b w:val="0"/>
          <w:i w:val="0"/>
        </w:rPr>
        <w:t>Quyết định này thay thế Quyết định số 34/2016/QĐ-UBND ngày 12 tháng 12 năm 2016 của UBND tỉnh Thái Nguyên Quy định chính sách hỗ trợ đặc thù khuyến khích doanh nghiệp đầu tư vào nông nghiệp, nông thôn trên địa bàn tỉnh Thái Nguyên giai đoạn 2016-2020.</w:t>
      </w:r>
    </w:p>
    <w:p>
      <w:r>
        <w:rPr>
          <w:b w:val="0"/>
          <w:i w:val="0"/>
        </w:rPr>
        <w:t>Quyết định này có hiệu lực thi hành từ ngày 01 tháng 8 năm 2020.</w:t>
      </w:r>
    </w:p>
    <w:p>
      <w:r>
        <w:rPr>
          <w:b/>
          <w:i w:val="0"/>
        </w:rPr>
        <w:t>Điều 3. Tổ chức thực hiện</w:t>
      </w:r>
    </w:p>
    <w:p>
      <w:r>
        <w:rPr>
          <w:b w:val="0"/>
          <w:i w:val="0"/>
        </w:rPr>
        <w:t>1. Sở Kế hoạch và Đầu tư căn cứ định mức hỗ trợ, chủ trì, phối hợp với các sở, ngành liên quan có văn bản thẩm tra và báo cáo Uỷ ban nhân dân tỉnh có văn bản cam kết hỗ trợ vốn cho doanh nghiệp đầu tư theo Nghị định số 57/2018/NĐ-CP</w:t>
      </w:r>
    </w:p>
    <w:p>
      <w:r>
        <w:rPr>
          <w:b w:val="0"/>
          <w:i w:val="0"/>
        </w:rPr>
        <w:t>2. Sở Nông nghiệp và Phát triển nông thôn có trách nhiệm chủ trì, phối hợp với các sở, ngành liên quan tính toán giá trị nghiệm thu hạng mục, công trình, toàn bộ dự án theo định mức hỗ trợ đối với các hạng mục, công trình tại Quy định này để hỗ trợ doanh nghiệp đầu tư theo Nghị định số 57/2018/NĐ-CP</w:t>
      </w:r>
    </w:p>
    <w:p>
      <w:r>
        <w:rPr>
          <w:b/>
          <w:i w:val="0"/>
        </w:rPr>
        <w:t xml:space="preserve">Điều 4. </w:t>
      </w:r>
      <w:r>
        <w:rPr>
          <w:b w:val="0"/>
          <w:i w:val="0"/>
        </w:rPr>
        <w:t>Chánh Văn phòng UBND tỉnh; Thủ trưởng: các Sở, ban, ngành của tỉnh; Kho bạc nhà nước tỉnh; Chủ tịch UBND các huyện, thành phố, thị xã; Thủ trưởng các đơn vị, tổ chức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Hồng Bắc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Hồng Bắc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Vũ Hồng Bắc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Vũ Hồng Bắc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