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2116/QĐ-UBND Bãi bỏ các văn bản quy phạm pháp luật thuộc lĩnh vực Nội vụ</w:t>
      </w:r>
    </w:p>
    <w:p>
      <w:r>
        <w:rPr>
          <w:b w:val="0"/>
          <w:i w:val="0"/>
        </w:rPr>
        <w:br/>
      </w:r>
      <w:r>
        <w:rPr>
          <w:b w:val="0"/>
          <w:i w:val="0"/>
        </w:rPr>
        <w:t>3</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r>
              <w:br/>
            </w:r>
          </w:p>
        </w:tc>
      </w:tr>
    </w:tbl>
    <w:p>
      <w:pPr>
        <w:jc w:val="center"/>
      </w:pPr>
      <w:r>
        <w:rPr>
          <w:b/>
          <w:i w:val="0"/>
        </w:rPr>
        <w:t>QUYẾT ĐỊNH</w:t>
      </w:r>
    </w:p>
    <w:p>
      <w:pPr>
        <w:jc w:val="center"/>
      </w:pPr>
      <w:r>
        <w:rPr>
          <w:b/>
          <w:i w:val="0"/>
        </w:rPr>
        <w:t>Bãi bỏ các văn bản quy phạm pháp luật thuộc lĩnh vực Nội vụ</w:t>
      </w:r>
    </w:p>
    <w:p>
      <w:pPr>
        <w:jc w:val="center"/>
      </w:pPr>
      <w:r>
        <w:rPr>
          <w:b/>
          <w:i w:val="0"/>
        </w:rPr>
        <w:t>ỦY BAN NHÂN DÂN TỈNH LÂM ĐỒNG</w:t>
      </w:r>
    </w:p>
    <w:p>
      <w:pPr>
        <w:jc w:val="both"/>
      </w:pPr>
      <w:r>
        <w:rPr>
          <w:b w:val="0"/>
          <w:i/>
        </w:rPr>
        <w:t>Căn cứ Luật Tổ chức chính quyền địa phương ngày 16 ngày 6 tháng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Căn cứ Nghị định số 79/2020/NĐ-CP ngày 01 tháng 4 năm 2025 của Chính phủ về kiểm tra, rà soát, hệ thống hóa và xử lý văn bản quy phạm pháp luật;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và Nghị định số 79/2025/NĐ-CP ngày 01 tháng 4 năm 2025 của Chính phủ;</w:t>
      </w:r>
    </w:p>
    <w:p>
      <w:pPr>
        <w:jc w:val="both"/>
      </w:pPr>
      <w:r>
        <w:rPr>
          <w:b w:val="0"/>
          <w:i/>
        </w:rPr>
        <w:t xml:space="preserve">Thực hiện Kết luận kiểm tra số 29/KL-KTVB&amp;QLXLVPHC ngày 17 tháng 10 năm 2025 của Cục Kiểm tra văn bản và Quản lý </w:t>
      </w:r>
      <w:r>
        <w:rPr>
          <w:b w:val="0"/>
          <w:i/>
        </w:rPr>
        <w:t>xử lý vi phạm hành chính; Kết luận kiểm tra số 31/KL-KTVB&amp;QLXLVPHC ngày 17 tháng 10 năm 2025 của Cục Kiểm tra văn bản và Quản lý xử lý vi phạm hành chính;</w:t>
      </w:r>
    </w:p>
    <w:p>
      <w:pPr>
        <w:jc w:val="both"/>
      </w:pPr>
      <w:r>
        <w:rPr>
          <w:b w:val="0"/>
          <w:i/>
        </w:rPr>
        <w:t>Theo đề nghị của Giám đốc Sở Nội vụ tại Tờ trình số 503/TTr-SNV ngày 09 tháng 11 năm 2025.</w:t>
      </w:r>
    </w:p>
    <w:p>
      <w:pPr>
        <w:jc w:val="center"/>
      </w:pPr>
      <w:r>
        <w:rPr>
          <w:b/>
          <w:i w:val="0"/>
        </w:rPr>
        <w:t>QUYẾT ĐỊNH:</w:t>
      </w:r>
    </w:p>
    <w:p>
      <w:pPr>
        <w:jc w:val="both"/>
      </w:pPr>
      <w:r>
        <w:rPr>
          <w:b/>
          <w:i w:val="0"/>
        </w:rPr>
        <w:t>Điều 1. Bãi bỏ toàn bộ các văn bản</w:t>
      </w:r>
    </w:p>
    <w:p>
      <w:pPr>
        <w:jc w:val="both"/>
      </w:pPr>
      <w:r>
        <w:rPr>
          <w:b w:val="0"/>
          <w:i w:val="0"/>
        </w:rPr>
        <w:t>1. Quyết định số 05/2024/QĐ-UBND ngày 28 tháng 02 năm 2024 của Ủy ban nhân dân tỉnh Đắk Nông ban hành Quy định về phân cấp quản lý tổ chức bộ máy, vị trí việc làm; cán bộ, công chức, viên chức thuộc thẩm quyền quản lý của Ủy ban nhân dân tỉnh Đắk Nông.</w:t>
      </w:r>
    </w:p>
    <w:p>
      <w:pPr>
        <w:jc w:val="both"/>
      </w:pPr>
      <w:r>
        <w:rPr>
          <w:b w:val="0"/>
          <w:i w:val="0"/>
        </w:rPr>
        <w:t>2. Quyết định số 34/2024/QĐ-UBND ngày 11 tháng 10 năm 2024 của Ủy ban nhân dân tỉnh Bình Thuận ban hành Quy định phân cấp quản lý tổ chức bộ máy, vị trí việc làm và công chức, viên chức thuộc Ủy ban nhân dân tỉnh Bình Thuận.</w:t>
      </w:r>
    </w:p>
    <w:p>
      <w:pPr>
        <w:jc w:val="both"/>
      </w:pPr>
      <w:r>
        <w:rPr>
          <w:b/>
          <w:i w:val="0"/>
        </w:rPr>
        <w:t>Điều 2.</w:t>
      </w:r>
      <w:r>
        <w:rPr>
          <w:b w:val="0"/>
          <w:i w:val="0"/>
        </w:rPr>
        <w:t xml:space="preserve"> </w:t>
      </w:r>
      <w:r>
        <w:rPr>
          <w:b/>
          <w:i w:val="0"/>
        </w:rPr>
        <w:t>Bãi bỏ một phần văn bản</w:t>
      </w:r>
      <w:r>
        <w:rPr>
          <w:b w:val="0"/>
          <w:i w:val="0"/>
        </w:rPr>
        <w:t xml:space="preserve"> </w:t>
      </w:r>
    </w:p>
    <w:p>
      <w:pPr>
        <w:jc w:val="both"/>
      </w:pPr>
      <w:r>
        <w:rPr>
          <w:b w:val="0"/>
          <w:i w:val="0"/>
        </w:rPr>
        <w:t>Bãi bỏ điểm c khoản 3 Điều 10 Quy định ban hành kèm theo Quyết định số 28/2019/QĐ-UBND ngày 31 tháng 5 năm 2019 của Ủy ban nhân dân tỉnh Lâm Đồng ban hành Quy định phân cấp quản lý cán bộ, công chức, viên chức, người quản lý doanh nghiệp tỉnh Lâm Đồng.</w:t>
      </w:r>
    </w:p>
    <w:p>
      <w:pPr>
        <w:jc w:val="both"/>
      </w:pPr>
      <w:r>
        <w:rPr>
          <w:b/>
          <w:i w:val="0"/>
        </w:rPr>
        <w:t>Điều 3. Hiệu lực thi hành</w:t>
      </w:r>
    </w:p>
    <w:p>
      <w:pPr>
        <w:jc w:val="both"/>
      </w:pPr>
      <w:r>
        <w:rPr>
          <w:b w:val="0"/>
          <w:i w:val="0"/>
        </w:rPr>
        <w:t>Quyết định này có hiệu lực thi hành kể từ ngày ký.</w:t>
      </w:r>
    </w:p>
    <w:p>
      <w:pPr>
        <w:jc w:val="both"/>
      </w:pPr>
      <w:r>
        <w:rPr>
          <w:b/>
          <w:i w:val="0"/>
        </w:rPr>
        <w:t>Điều 4. Tổ chức thực hiện</w:t>
      </w:r>
    </w:p>
    <w:p>
      <w:pPr>
        <w:jc w:val="both"/>
      </w:pPr>
      <w:r>
        <w:rPr>
          <w:b w:val="0"/>
          <w:i w:val="0"/>
        </w:rPr>
        <w:t>1. Sở Nội vụ có trách nhiệm chủ trì, phối hợp với các cơ quan, đơn vị liên quan tổ chức triển khai thực hiện Quyết định này.</w:t>
      </w:r>
    </w:p>
    <w:p>
      <w:pPr>
        <w:jc w:val="both"/>
      </w:pPr>
      <w:r>
        <w:rPr>
          <w:b w:val="0"/>
          <w:i w:val="0"/>
        </w:rPr>
        <w:t>2. Chánh Văn phòng Ủy ban nhân dân tỉnh; Giám đốc Sở Nội vụ; Giám đốc các sở, ban, ngành; Chủ tịch Ủy ban nhân dân các xã, phường, đặc khu;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Vụ Pháp chế - Bộ Nội vụ;</w:t>
            </w:r>
            <w:r>
              <w:rPr>
                <w:b w:val="0"/>
                <w:i w:val="0"/>
              </w:rPr>
              <w:br/>
            </w:r>
            <w:r>
              <w:rPr>
                <w:b w:val="0"/>
                <w:i w:val="0"/>
              </w:rPr>
              <w:t>- Cục Kiểm tra văn bản và quản lý xử lý vi phạm hành chính (Bộ Tư pháp);</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Như Điều 4;</w:t>
            </w:r>
            <w:r>
              <w:rPr>
                <w:b w:val="0"/>
                <w:i w:val="0"/>
              </w:rPr>
              <w:br/>
            </w:r>
            <w:r>
              <w:rPr>
                <w:b w:val="0"/>
                <w:i w:val="0"/>
              </w:rPr>
              <w:t>- Trung tâm Thông tin tỉnh Lâm Đồng;</w:t>
            </w:r>
            <w:r>
              <w:rPr>
                <w:b w:val="0"/>
                <w:i w:val="0"/>
              </w:rPr>
              <w:br/>
            </w:r>
            <w:r>
              <w:rPr>
                <w:b w:val="0"/>
                <w:i w:val="0"/>
              </w:rPr>
              <w:t>- Báo và PTTH Lâm Đồng;</w:t>
            </w:r>
            <w:r>
              <w:rPr>
                <w:b w:val="0"/>
                <w:i w:val="0"/>
              </w:rPr>
              <w:br/>
            </w:r>
            <w:r>
              <w:rPr>
                <w:b w:val="0"/>
                <w:i w:val="0"/>
              </w:rPr>
              <w:t>- Lưu: VT, NC.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val="0"/>
                <w:i w:val="0"/>
              </w:rPr>
              <w:br/>
            </w:r>
            <w:r>
              <w:rPr>
                <w:b/>
                <w:i w:val="0"/>
              </w:rPr>
              <w:t xml:space="preserve"> </w:t>
            </w:r>
            <w:r>
              <w:rPr>
                <w:b w:val="0"/>
                <w:i w:val="0"/>
              </w:rPr>
              <w:br/>
            </w:r>
            <w:r>
              <w:rPr>
                <w:b/>
                <w:i w:val="0"/>
              </w:rPr>
              <w:t>Hồ Văn Mười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