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Sắc lệnh số 22/SL Về việc bổ nhiệm ông Hoàng Sâm làm tư lệnh quân khu tả ngạn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CHỦ TỊCH NƯỚC VIỆT NAM DÂN CHỦ CỘNG HOÀ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22/SL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Ngày 6 tháng 6 năm 1957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CHỦ TỊCH NƯỚC VIỆT NAM DÂN CHỦ CỘNG HOÀ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CHỦ TỊCH NƯỚC VIỆT NAM DÂN CHỦ CỘNG HOÀ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CHỦ TỊCH NƯỚC VIỆT NAM DÂN CHỦ CỘNG HOÀ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</w:p>
    <w:p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22/SL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Ngày 6 tháng 6 năm 1957</w:t>
        <w:br/>
        <w:t xml:space="preserve">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Số: 22/SL</w:t>
        <w:br/>
        <w:t xml:space="preserve">    </w:t>
      </w:r>
    </w:p>
    <w:p>
      <w:pPr>
        <w:jc w:val="center"/>
      </w:pPr>
      <w:r>
        <w:rPr>
          <w:b w:val="0"/>
          <w:i w:val="0"/>
        </w:rPr>
        <w:br/>
        <w:t xml:space="preserve">     Ngày 6 tháng 6 năm 1957</w:t>
        <w:br/>
        <w:t xml:space="preserve">    </w:t>
      </w:r>
    </w:p>
    <w:p>
      <w:r>
        <w:rPr>
          <w:b/>
          <w:i w:val="0"/>
        </w:rPr>
        <w:t>SẮC LỆNH</w:t>
      </w:r>
    </w:p>
    <w:p>
      <w:r>
        <w:rPr>
          <w:b/>
          <w:i w:val="0"/>
        </w:rPr>
        <w:t>022/SL NGÀY 6 THÁNG 6 NĂM 1957</w:t>
      </w:r>
    </w:p>
    <w:p>
      <w:r>
        <w:rPr>
          <w:b/>
          <w:i w:val="0"/>
        </w:rPr>
        <w:t>CỦA CHỦ TỊCH NƯỚC VIỆT NAM DÂN CHỦ CỘNG HOÀ</w:t>
      </w:r>
    </w:p>
    <w:p>
      <w:r>
        <w:rPr>
          <w:b w:val="0"/>
          <w:i w:val="0"/>
        </w:rPr>
        <w:t>CHỦ TỊCH NƯỚC VIỆT NAM DÂN CHỦ CỘNG HOÀ</w:t>
      </w:r>
    </w:p>
    <w:p>
      <w:r>
        <w:rPr>
          <w:b w:val="0"/>
          <w:i/>
        </w:rPr>
        <w:t>Chiểu sắc lệnh số 33/SL ngày 22 tháng 4 năm 1946 và sắc lênh số 71/SL ngày 22 tháng 5 năm 1946 ấn định quy tắc của Quân đội nhân dân Việt Nam,</w:t>
      </w:r>
    </w:p>
    <w:p>
      <w:r>
        <w:rPr>
          <w:b w:val="0"/>
          <w:i/>
        </w:rPr>
        <w:t>Chiểu sắc lệnh số 121/SL ngày 11 tháng 7 năm 1950 tổ chức Bộ Quốc phòng - Bộ tư lệnh,</w:t>
      </w:r>
    </w:p>
    <w:p>
      <w:r>
        <w:rPr>
          <w:b w:val="0"/>
          <w:i/>
        </w:rPr>
        <w:t>Theo đề nghị của ông Bộ trưởng Bộ Quốc phòng,</w:t>
      </w:r>
    </w:p>
    <w:p>
      <w:r>
        <w:rPr>
          <w:b/>
          <w:i w:val="0"/>
        </w:rPr>
        <w:t>RA SẮC LỆNH:</w:t>
      </w:r>
    </w:p>
    <w:p>
      <w:r>
        <w:rPr>
          <w:b/>
          <w:i w:val="0"/>
        </w:rPr>
        <w:t xml:space="preserve">Điều 1 </w:t>
      </w:r>
    </w:p>
    <w:p>
      <w:r>
        <w:rPr>
          <w:b w:val="0"/>
          <w:i w:val="0"/>
        </w:rPr>
        <w:t>Bổ nhiệm thiếu tướng Hoàng Sâm, giữ Tư lệnh Quân khu Tả Ngạn.</w:t>
      </w:r>
    </w:p>
    <w:p>
      <w:r>
        <w:rPr>
          <w:b/>
          <w:i w:val="0"/>
        </w:rPr>
        <w:t xml:space="preserve">Điều 2 </w:t>
      </w:r>
    </w:p>
    <w:p>
      <w:r>
        <w:rPr>
          <w:b w:val="0"/>
          <w:i w:val="0"/>
        </w:rPr>
        <w:t>Ông Bộ trưởng Bộ Quốc phòng chiếu sắc lệnh thi hành.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CHỦ TỊCH NƯỚC</w:t>
        <w:br/>
        <w:t xml:space="preserve">    </w:t>
      </w:r>
      <w:r>
        <w:rPr>
          <w:b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Hồ Chí Minh</w:t>
        <w:br/>
        <w:t xml:space="preserve">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CHỦ TỊCH NƯỚC</w:t>
        <w:br/>
        <w:t xml:space="preserve">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Hồ Chí Minh</w:t>
        <w:br/>
        <w:t xml:space="preserve">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CHỦ TỊCH NƯỚC</w:t>
        <w:br/>
        <w:t xml:space="preserve">    </w:t>
      </w:r>
    </w:p>
    <w:p>
      <w:r>
        <w:rPr>
          <w:b w:val="0"/>
          <w:i w:val="0"/>
        </w:rPr>
        <w:br/>
        <w:t xml:space="preserve">     (Đã ký)</w:t>
        <w:br/>
        <w:t xml:space="preserve">    </w:t>
      </w:r>
    </w:p>
    <w:p>
      <w:r>
        <w:rPr>
          <w:b w:val="0"/>
          <w:i w:val="0"/>
        </w:rPr>
        <w:br/>
        <w:t xml:space="preserve">     Hồ Chí Minh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