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Nghị định số 24/LĐ-NĐ Tổ chức các cơ quan Lao động địa phương liên khu và tỉnh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LAO ĐỘNG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24/LĐ-NĐ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27 tháng 03 năm 1950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LAO ĐỘNG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24/LĐ-NĐ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27 tháng 03 năm 1950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LAO ĐỘNG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LAO ĐỘNG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LAO ĐỘNG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24/LĐ-NĐ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27 tháng 03 năm 1950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24/LĐ-NĐ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27 tháng 03 năm 1950</w:t>
      </w:r>
      <w:r>
        <w:rPr>
          <w:b w:val="0"/>
          <w:i w:val="0"/>
        </w:rPr>
        <w:br/>
      </w:r>
    </w:p>
    <w:p>
      <w:r>
        <w:rPr>
          <w:b/>
          <w:i w:val="0"/>
        </w:rPr>
        <w:t>NGHỊ ĐỊNH BỘ TRƯỞNG BỘ LAO ĐỘNG</w:t>
      </w:r>
    </w:p>
    <w:p>
      <w:r>
        <w:rPr>
          <w:b/>
          <w:i/>
        </w:rPr>
        <w:t>Tổ chức các cơ quan Lao động địa phương liên khu và tỉnh</w:t>
      </w:r>
    </w:p>
    <w:p>
      <w:r>
        <w:rPr>
          <w:b/>
          <w:i w:val="0"/>
        </w:rPr>
        <w:t>BỘ TRƯỞNG BỘ LAO ĐỘNG</w:t>
      </w:r>
    </w:p>
    <w:p>
      <w:r>
        <w:rPr>
          <w:b w:val="0"/>
          <w:i/>
        </w:rPr>
        <w:t>Chiểu Sắc lệnh số 226/SL ngày 28/11/1946 tổ chức Bộ Lao động trong Chính phủ hiện thời;</w:t>
      </w:r>
    </w:p>
    <w:p>
      <w:r>
        <w:rPr>
          <w:b w:val="0"/>
          <w:i/>
        </w:rPr>
        <w:t>Chiểu Sắc lệnh số 169/SL ngày 14/04/1948 tổ chức các cơ quan Lao động địa phương;</w:t>
      </w:r>
    </w:p>
    <w:p>
      <w:r>
        <w:rPr>
          <w:b w:val="0"/>
          <w:i/>
        </w:rPr>
        <w:t>Chiểu Nghị định số 20 ngày 15/05/1948 của Bộ trưởng Bộ Lao động ấn định nhiệm vụ của các Sở và Ty Lao động;</w:t>
      </w:r>
    </w:p>
    <w:p>
      <w:r>
        <w:rPr>
          <w:b/>
          <w:i w:val="0"/>
        </w:rPr>
        <w:t>NGHỊ ĐỊNH:</w:t>
      </w:r>
    </w:p>
    <w:p>
      <w:pPr>
        <w:jc w:val="both"/>
      </w:pPr>
      <w:r>
        <w:rPr>
          <w:b/>
          <w:i w:val="0"/>
        </w:rPr>
        <w:t xml:space="preserve">Điều 1. </w:t>
      </w:r>
      <w:r>
        <w:rPr>
          <w:b w:val="0"/>
          <w:i w:val="0"/>
        </w:rPr>
        <w:t>-Kể từ ngày ký nghị định này, các Sở Lao động sẽ gọi là "Khu Lao động", do một ông Giám đốc Khu Lao động điều khiển.</w:t>
      </w:r>
    </w:p>
    <w:p>
      <w:pPr>
        <w:jc w:val="both"/>
      </w:pPr>
      <w:r>
        <w:rPr>
          <w:b/>
          <w:i w:val="0"/>
        </w:rPr>
        <w:t xml:space="preserve">Điều 2. </w:t>
      </w:r>
      <w:r>
        <w:rPr>
          <w:b w:val="0"/>
          <w:i w:val="0"/>
        </w:rPr>
        <w:t>-Ở tỉnh nào xét ra quan hệ nhiều về phương diện lao động sẽ đặt một Ty Lao động, do một Trưởng ty Lao động điều khiển.</w:t>
      </w:r>
    </w:p>
    <w:p>
      <w:pPr>
        <w:jc w:val="both"/>
      </w:pPr>
      <w:r>
        <w:rPr>
          <w:b w:val="0"/>
          <w:i w:val="0"/>
        </w:rPr>
        <w:t xml:space="preserve">Ở những tỉnh nào kế cận với nhau mà vấn đề lao động ít quan hệ hơn thì đặt một Ty Lao động liên tỉnh. </w:t>
      </w:r>
    </w:p>
    <w:p>
      <w:pPr>
        <w:jc w:val="both"/>
      </w:pPr>
      <w:r>
        <w:rPr>
          <w:b w:val="0"/>
          <w:i w:val="0"/>
        </w:rPr>
        <w:t>Ở các tỉnh khác công việc lao động sẽ do Ủy ban Kháng chiến hành chính tỉnh ấy trực tiếp đảm nhận.</w:t>
      </w:r>
    </w:p>
    <w:p>
      <w:pPr>
        <w:jc w:val="both"/>
      </w:pPr>
      <w:r>
        <w:rPr>
          <w:b/>
          <w:i w:val="0"/>
        </w:rPr>
        <w:t xml:space="preserve">Điều 3. </w:t>
      </w:r>
      <w:r>
        <w:rPr>
          <w:b w:val="0"/>
          <w:i w:val="0"/>
        </w:rPr>
        <w:t>-Ông Đổng lý Văn phòng Bộ Lao động, các ông Chủ tịch UBKCHC các liên khu và các ông Giám đốc Khu Lao động chiểu nghị định thi hành./.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>
            <w:r>
              <w:rPr>
                <w:b/>
                <w:i w:val="0"/>
              </w:rPr>
              <w:t>BỘ TRƯỞNG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