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25/2022/NQ-HĐND Quy định một số nội dung và mức chi để hỗ trợ thực hiện Đề án Xây dựng xã hội học tập giai đoạn 2021-2030 trên địa bàn tỉnh Bình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 TỈNH BÌNH ĐỊNH</w:t>
            </w:r>
            <w:r>
              <w:rPr>
                <w:b w:val="0"/>
                <w:i w:val="0"/>
              </w:rPr>
              <w:br/>
            </w:r>
            <w:r>
              <w:rPr>
                <w:b/>
                <w:i w:val="0"/>
              </w:rPr>
              <w:t xml:space="preserve">                  </w:t>
            </w:r>
            <w:r>
              <w:rPr>
                <w:b w:val="0"/>
                <w:i w:val="0"/>
              </w:rPr>
              <w:br/>
            </w:r>
            <w:r>
              <w:rPr>
                <w:b w:val="0"/>
                <w:i w:val="0"/>
              </w:rPr>
              <w:t xml:space="preserve"> Số: 25/2022/NQ-HĐND</w:t>
            </w:r>
          </w:p>
        </w:tc>
        <w:tc>
          <w:tcPr>
            <w:tcW w:type="dxa" w:w="4320"/>
          </w:tcPr>
          <w:p>
            <w:r>
              <w:rPr>
                <w:b w:val="0"/>
                <w:i w:val="0"/>
              </w:rPr>
              <w:br/>
            </w:r>
            <w:r>
              <w:rPr>
                <w:b/>
                <w:i w:val="0"/>
              </w:rPr>
              <w:t xml:space="preserve"> CỘNG HÒA XÃ HỘI CHỦ NGHĨA VIỆT NAM</w:t>
            </w:r>
            <w:r>
              <w:rPr>
                <w:b w:val="0"/>
                <w:i w:val="0"/>
              </w:rPr>
              <w:br/>
            </w:r>
            <w:r>
              <w:rPr>
                <w:b/>
                <w:i w:val="0"/>
              </w:rPr>
              <w:t>Độc lập - Tự do - Hạnh phúc</w:t>
            </w:r>
            <w:r>
              <w:rPr>
                <w:b w:val="0"/>
                <w:i w:val="0"/>
              </w:rPr>
              <w:br/>
            </w:r>
            <w:r>
              <w:rPr>
                <w:b w:val="0"/>
                <w:i w:val="0"/>
              </w:rPr>
              <w:t xml:space="preserve">                                                 </w:t>
            </w:r>
            <w:r>
              <w:rPr>
                <w:b w:val="0"/>
                <w:i w:val="0"/>
              </w:rPr>
              <w:br/>
            </w:r>
            <w:r>
              <w:rPr>
                <w:b w:val="0"/>
                <w:i/>
              </w:rPr>
              <w:t>Bình Định, ngày 07 tháng 9 năm 2022</w:t>
            </w:r>
          </w:p>
        </w:tc>
      </w:tr>
    </w:tbl>
    <w:p>
      <w:pPr>
        <w:jc w:val="center"/>
      </w:pPr>
      <w:r>
        <w:rPr>
          <w:b/>
          <w:i w:val="0"/>
        </w:rPr>
        <w:t>NGHỊ QUYẾT</w:t>
      </w:r>
      <w:r>
        <w:br/>
      </w:r>
      <w:r>
        <w:rPr>
          <w:b/>
          <w:i w:val="0"/>
        </w:rPr>
        <w:br/>
        <w:t xml:space="preserve">     Quy định một số nội dung và mức chi để hỗ trợ thực hiện Đề án "Xây dựng xã hội học tập giai đoạn 2021-2030" trên địa bàn tỉnh Bình Định</w:t>
      </w:r>
    </w:p>
    <w:p>
      <w:pPr>
        <w:jc w:val="center"/>
      </w:pPr>
      <w:r>
        <w:rPr>
          <w:b/>
          <w:i w:val="0"/>
        </w:rPr>
        <w:t>HỘI ĐỒNG NHÂN DÂN TỈNH BÌNH ĐỊNH</w:t>
      </w:r>
      <w:r>
        <w:br/>
      </w:r>
      <w:r>
        <w:rPr>
          <w:b/>
          <w:i w:val="0"/>
        </w:rPr>
        <w:br/>
        <w:t xml:space="preserve">     KHÓA XIII KỲ HỌP THỨ 7 (KỲ HỌP CHUYÊN ĐỀ)</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Luật Ngân sách nhà nước ngày 25 tháng 6 năm 2015;</w:t>
      </w:r>
    </w:p>
    <w:p>
      <w:r>
        <w:rPr>
          <w:b w:val="0"/>
          <w:i/>
        </w:rPr>
        <w:t>Căn cứ Luật Giáo dục ngày 14 tháng 6 năm 2019;</w:t>
      </w:r>
    </w:p>
    <w:p>
      <w:r>
        <w:rPr>
          <w:b w:val="0"/>
          <w:i/>
        </w:rPr>
        <w:t>Căn cứ Nghị định số 163/2016/NĐ-CP ngày 21 tháng 12 năm 2016 của Chính phủ quy định chi tiết thi hành một số điều của Luật Ngân sách nhà nước;</w:t>
      </w:r>
    </w:p>
    <w:p>
      <w:r>
        <w:rPr>
          <w:b w:val="0"/>
          <w:i/>
        </w:rPr>
        <w:t>Căn cứ Thông tư số 17/2022/TT-BTC ngày 08 tháng 3 năm 2022 của Bộ trưởng Bộ Tài chính hướng dẫn quản lý và sử dụng kinh phí thực hiện Đề án "Xây dựng xã hội học tập giai đoạn 2021-2030";</w:t>
      </w:r>
    </w:p>
    <w:p>
      <w:r>
        <w:rPr>
          <w:b w:val="0"/>
          <w:i/>
        </w:rPr>
        <w:t>Xét Tờ trình số 119/TTr-UBND ngày 31 tháng 8 năm 2022 của Ủy ban nhân dân tỉnh Bình Định về việc đề nghị ban hành Nghị quyết quy định một số nội dung và mức chi để hỗ trợ thực hiện Đề án "Xây dựng xã hội học tập giai đoạn 2021-2030" trên địa bàn tỉnh Bình Định; Báo cáo thẩm tra số 47/BC-VHXH ngày 05 tháng 9 năm 2022 của Ban Văn hóa - Xã hội Hội đồng nhân dân tỉnh; ý kiến thảo luận của đại biểu Hội đồng nhân dân tỉnh tại kỳ họp.</w:t>
      </w:r>
    </w:p>
    <w:p>
      <w:pPr>
        <w:jc w:val="center"/>
      </w:pPr>
      <w:r>
        <w:rPr>
          <w:b/>
          <w:i w:val="0"/>
        </w:rPr>
        <w:t>QUYẾT NGHỊ:</w:t>
      </w:r>
    </w:p>
    <w:p>
      <w:r>
        <w:rPr>
          <w:b/>
          <w:i w:val="0"/>
        </w:rPr>
        <w:t xml:space="preserve">Điều 1. </w:t>
      </w:r>
      <w:r>
        <w:rPr>
          <w:b w:val="0"/>
          <w:i w:val="0"/>
        </w:rPr>
        <w:t>Thống nhất thông qua Nghị quyết Quy định một số nội dung và mức chi để hỗ trợ thực hiện Đề án "Xây dựng xã hội học tập giai đoạn 2021 - 2030" trên địa bàn tỉnh Bình Định, cụ thể như sau:</w:t>
      </w:r>
    </w:p>
    <w:p>
      <w:r>
        <w:rPr>
          <w:b/>
          <w:i w:val="0"/>
        </w:rPr>
        <w:t>1. Phạm vi điều chỉnh và đối tượng áp dụng</w:t>
      </w:r>
    </w:p>
    <w:p>
      <w:r>
        <w:rPr>
          <w:b w:val="0"/>
          <w:i w:val="0"/>
        </w:rPr>
        <w:t xml:space="preserve">a) Phạm vi điều chỉnh: Nghị quyết này quy định một số nội dung và mức chi thực hiện Đề án "Xây dựng xã hội học tập giai đoạn 2021-2030" trên địa bàn tỉnh Bình Định. </w:t>
      </w:r>
    </w:p>
    <w:p>
      <w:r>
        <w:rPr>
          <w:b w:val="0"/>
          <w:i w:val="0"/>
        </w:rPr>
        <w:t>b) Đối tượng áp dụng: Nghị quyết này áp dụng đối với các cơ quan, tổ chức, cá nhân có liên quan đến quản lý, sử dụng kinh phí thực hiện Đề án "Xây dựng xã hội học tập giai đoạn 2021-2030" trên địa bàn tỉnh Bình Định.</w:t>
      </w:r>
    </w:p>
    <w:p>
      <w:r>
        <w:rPr>
          <w:b/>
          <w:i w:val="0"/>
        </w:rPr>
        <w:t>2. Nội dung chi và mức chi</w:t>
      </w:r>
    </w:p>
    <w:p>
      <w:r>
        <w:rPr>
          <w:b w:val="0"/>
          <w:i w:val="0"/>
        </w:rPr>
        <w:t>a) Quy định nội dung mức chi thực hiện Đề án "Xây dựng xã hội học tập giai đoạn 2021 - 2030" trên địa bàn tỉnh Bình Định, cụ thể như sau:</w:t>
      </w:r>
    </w:p>
    <w:p>
      <w:r>
        <w:rPr>
          <w:b w:val="0"/>
          <w:i w:val="0"/>
        </w:rPr>
        <w:t>- Chi công tác phổ biến, giáo dục pháp luật nâng cao nhận thức, trách nhiệm của các cấp, các ngành, các tổ chức, đoàn thể, các lực lượng xã hội tại địa phương về mục đích, ý nghĩa, vai trò và ích lợi của học tập suốt đời, xây dựng xã hội học tập; chi tổ chức Tuần lễ hưởng ứng học tập suốt đời hàng năm: Thực hiện theo quy định tại Nghị quyết số 103/2017/NQ-HĐND ngày 08 tháng 12 năm 2017 của Hội đồng nhân dân tỉnh Bình Định về việc quy định nội dung chi, mức chi đối với công tác phổ biến, giáo dục pháp luật và chuẩn tiếp cận pháp luật trên địa bàn tỉnh Bình Định.</w:t>
      </w:r>
    </w:p>
    <w:p>
      <w:r>
        <w:rPr>
          <w:b w:val="0"/>
          <w:i w:val="0"/>
        </w:rPr>
        <w:t>- Chi công tác phí, chi thực hiện các nhiệm vụ kiểm tra, giám sát việc thực hiện Đề án tại địa phương, học tập kinh nghiệm mô hình xây dựng xã hội học tập hiệu quả trong nước; chi tổ chức các cuộc họp, hội nghị sơ kết, tổng kết các cấp ở địa phương; trường hợp huy động tình nguyện viên tham gia giảng dạy các lớp xóa mù chữ: Thực hiện theo quy định tại Nghị quyết số 86/2017/NQ-HĐND ngày 08 tháng 12 năm 2017 của Hội đồng nhân dân tỉnh Bình Định ban hành quy định mức chi công tác phí, chi tổ chức Hội nghị trên địa bàn tỉnh Bình Định.</w:t>
      </w:r>
    </w:p>
    <w:p>
      <w:r>
        <w:rPr>
          <w:b w:val="0"/>
          <w:i w:val="0"/>
        </w:rPr>
        <w:t>- Chi đào tạo, bồi dưỡng, tập huấn nâng cao năng lực chuyên môn, nghiệp vụ cho các đối tượng thuộc các hoạt động của Đề án; chi bồi dưỡng cho báo cáo viên/hướng dẫn viên tham gia giảng dạy tại Trung tâm học tập cộng đồng (bao gồm công tác chuẩn bị, soạn bài và báo cáo); chi đào tạo bồi dưỡng nâng cao năng lực quản lý của Trung tâm học tập cộng đồng: Thực hiện theo quy định tại Nghị quyết số 39/2018/NQ-HĐND ngày 07 tháng 12 năm 2018 của Hội đồng nhân dân tỉnh Bình Định về việc quy định một số mức chi cho công tác đào tạo, bồi dưỡng cán bộ, công chức, viên chức trên địa bàn tỉnh Bình Định.</w:t>
      </w:r>
    </w:p>
    <w:p>
      <w:r>
        <w:rPr>
          <w:b w:val="0"/>
          <w:i w:val="0"/>
        </w:rPr>
        <w:t>- Chi tổ chức các cuộc họp, hội nghị triển khai kế hoạch đánh giá, xếp loại/công nhận các mô hình học tập: Thực hiện theo quy định tại Nghị quyết số 86/2017/NQ-HĐND ngày 08 tháng 12 năm 2017 của Hội đồng nhân dân tỉnh Bình Định ban hành quy định mức chi công tác phí, chi tổ chức Hội nghị trên địa bàn tỉnh Bình Định.</w:t>
      </w:r>
    </w:p>
    <w:p>
      <w:r>
        <w:rPr>
          <w:b w:val="0"/>
          <w:i w:val="0"/>
        </w:rPr>
        <w:t>- Chi hỗ trợ thắp sáng đối với lớp học phổ cập giáo dục, xóa mù chữ ban đêm: 200.000 đồng/lớp/tháng (22 đêm/tháng, hỗ trợ theo thời gian thực học).</w:t>
      </w:r>
    </w:p>
    <w:p>
      <w:r>
        <w:rPr>
          <w:b w:val="0"/>
          <w:i w:val="0"/>
        </w:rPr>
        <w:t>- Chi hỗ trợ mua sổ sách theo dõi quá trình học tập để hoàn thành 01 môn học ở lớp phổ cập giáo dục, xóa mù chữ: Chi theo thực tế nhưng không quá 120.000 đồng/lớp/năm học.</w:t>
      </w:r>
    </w:p>
    <w:p>
      <w:r>
        <w:rPr>
          <w:b w:val="0"/>
          <w:i w:val="0"/>
        </w:rPr>
        <w:t>- Chi mua sách giáo khoa dùng chung và các học phẩm cho lớp học: Đối với lớp xóa mù chữ, phổ cập giáo dục tiểu học và các lớp học tiếp tục sau khi biết chữ: Chi theo thực tế nhưng không quá 1.000.000 đồng/lớp. Đối với lớp phổ cập giáo dục trung học cơ sở: Chi theo thực tế nhưng không quá 1.200.000 đồng/lớp.</w:t>
      </w:r>
    </w:p>
    <w:p>
      <w:r>
        <w:rPr>
          <w:b w:val="0"/>
          <w:i w:val="0"/>
        </w:rPr>
        <w:t>- Chi hỗ trợ cho người tham gia hoạt động tuyên truyền, huy động người mù chữ, tái mù chữ đến lớp xóa mù chữ: 120.000 đồng/01 đối tượng đến lớp và hoàn thành lớp học.</w:t>
      </w:r>
    </w:p>
    <w:p>
      <w:r>
        <w:rPr>
          <w:b w:val="0"/>
          <w:i w:val="0"/>
        </w:rPr>
        <w:t>b) Những nội dung, mức chi có liên quan không quy định tại Nghị quyết này thì thực hiện mức chi tối đa theo các quy định được dẫn chiếu tại Thông tư số 17/2022/TT-BTC ngày 08 tháng 3 năm 2022 của Bộ Tài chính hướng dẫn quản lý và sử dụng kinh phí thực hiện Đề án "Xây dựng xã hội học tập giai đoạn 2021 - 2030" và các văn bản pháp luật hiện hành khác có liên quan của Nhà nước.</w:t>
      </w:r>
    </w:p>
    <w:p>
      <w:r>
        <w:rPr>
          <w:b w:val="0"/>
          <w:i w:val="0"/>
        </w:rPr>
        <w:t>Riêng khoản chi tiền điện (hoặc dầu đèn) đối với các lớp học tại Trung tâm học tập cộng đồng ban đêm; chi hỗ trợ tài liệu, sách giáo khoa, đồ dùng phục vụ công tác giảng dạy, học tập tại các Trung tâm học tập cộng đồng: Thực hiện theo quy định tại khoản 5, Điều 5 của Thông tư số 17/2022/TT-BTC ngày 08 tháng 3 năm 2022 của Bộ Tài chính hướng dẫn quản lý và sử dụng kinh phí thực hiện Đề án "Xây dựng xã hội học tập giai đoạn 2021 - 2030".</w:t>
      </w:r>
    </w:p>
    <w:p>
      <w:r>
        <w:rPr>
          <w:b w:val="0"/>
          <w:i w:val="0"/>
        </w:rPr>
        <w:t>Khoản chi tiền công đối với những người tình nguyện tham gia giảng dạy các lớp xóa mù chữ (bao gồm giáo viên thuộc biên chế của cơ sở giáo dục đào tạo công lập và những người ngoài biên chế có đủ tiêu chuẩn, năng lực giảng dạy): Thực hiện theo quy định tại điểm đ, khoản 6, Điều 5 của Thông tư số 17/2022/TT-BTC ngày 08 tháng 3 năm 2022 của Bộ Tài chính hướng dẫn quản lý và sử dụng kinh phí thực hiện Đề án "Xây dựng xã hội học tập giai đoạn 2021-2030".</w:t>
      </w:r>
    </w:p>
    <w:p>
      <w:r>
        <w:rPr>
          <w:b w:val="0"/>
          <w:i w:val="0"/>
        </w:rPr>
        <w:t>c) Trường hợp các văn bản quy phạm pháp luật dẫn chiếu áp dụng tại Nghị quyết này được sửa đổi, bổ sung, thay thế bởi văn bản mới thì áp dụng theo các văn bản sửa đổi, bổ sung hoặc thay thế.</w:t>
      </w:r>
    </w:p>
    <w:p>
      <w:r>
        <w:rPr>
          <w:b/>
          <w:i w:val="0"/>
        </w:rPr>
        <w:t>3. Nguồn kinh phí thực hiện</w:t>
      </w:r>
    </w:p>
    <w:p>
      <w:r>
        <w:rPr>
          <w:b w:val="0"/>
          <w:i w:val="0"/>
        </w:rPr>
        <w:t>a) Ngân sách nhà nước đảm bảo thực hiện Đề án theo nhiệm vụ được giao cho địa phương theo phân cấp của Luật Ngân sách nhà nước.</w:t>
      </w:r>
    </w:p>
    <w:p>
      <w:r>
        <w:rPr>
          <w:b w:val="0"/>
          <w:i w:val="0"/>
        </w:rPr>
        <w:t>b) Nguồn kinh phí huy động từ các nguồn tài trợ, đóng góp của các doanh nghiệp, tổ chức, cá nhân và các nguồn tài trợ hợp pháp khác.</w:t>
      </w:r>
    </w:p>
    <w:p>
      <w:r>
        <w:rPr>
          <w:b/>
          <w:i w:val="0"/>
        </w:rPr>
        <w:t xml:space="preserve">Điều 2. </w:t>
      </w:r>
      <w:r>
        <w:rPr>
          <w:b w:val="0"/>
          <w:i w:val="0"/>
        </w:rPr>
        <w:t>Ủy ban nhân dân tỉnh có trách nhiệm tổ chức triển khai thực hiện Nghị quyết.</w:t>
      </w:r>
    </w:p>
    <w:p>
      <w:r>
        <w:rPr>
          <w:b/>
          <w:i w:val="0"/>
        </w:rPr>
        <w:t xml:space="preserve">Điều 3. </w:t>
      </w:r>
      <w:r>
        <w:rPr>
          <w:b w:val="0"/>
          <w:i w:val="0"/>
        </w:rPr>
        <w:t>Thường trực Hội đồng nhân dân tỉnh, các Ban của Hội đồng nhân dân tỉnh, Tổ đại biểu Hội đồng nhân dân tỉnh và đại biểu Hội đồng nhân dân tỉnh kiểm tra, giám sát việc thực hiện Nghị quyết.</w:t>
      </w:r>
    </w:p>
    <w:p>
      <w:r>
        <w:rPr>
          <w:b w:val="0"/>
          <w:i w:val="0"/>
        </w:rPr>
        <w:t xml:space="preserve">Nghị quyết này được Hội đồng nhân dân tỉnh Bình Định Khóa XIII Kỳ họp thứ 7 (kỳ họp chuyên đề) thông qua ngày 07 tháng 9 năm 2022 và có hiệu lực thi hành từ ngày 17 tháng 9 năm 2022./.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UBTVQH, Chính phủ (báo cáo);</w:t>
            </w:r>
            <w:r>
              <w:rPr>
                <w:b w:val="0"/>
                <w:i w:val="0"/>
              </w:rPr>
              <w:br/>
            </w:r>
            <w:r>
              <w:rPr>
                <w:b w:val="0"/>
                <w:i w:val="0"/>
              </w:rPr>
              <w:t>- VPQH, VPCP, Bộ Tài chính, Bộ GD&amp;ĐT;</w:t>
            </w:r>
            <w:r>
              <w:rPr>
                <w:b w:val="0"/>
                <w:i w:val="0"/>
              </w:rPr>
              <w:br/>
            </w:r>
            <w:r>
              <w:rPr>
                <w:b w:val="0"/>
                <w:i w:val="0"/>
              </w:rPr>
              <w:t>- Bộ Tư pháp (Cục Kiểm tra VBQPPL);</w:t>
            </w:r>
            <w:r>
              <w:rPr>
                <w:b w:val="0"/>
                <w:i w:val="0"/>
              </w:rPr>
              <w:br/>
            </w:r>
            <w:r>
              <w:rPr>
                <w:b w:val="0"/>
                <w:i w:val="0"/>
              </w:rPr>
              <w:t>- TT Tỉnh ủy (b/cáo);</w:t>
            </w:r>
            <w:r>
              <w:rPr>
                <w:b w:val="0"/>
                <w:i w:val="0"/>
              </w:rPr>
              <w:br/>
            </w:r>
            <w:r>
              <w:rPr>
                <w:b w:val="0"/>
                <w:i w:val="0"/>
              </w:rPr>
              <w:t>- TT HĐND tỉnh, UBND tỉnh, Đoàn ĐBQH tỉnh:</w:t>
            </w:r>
            <w:r>
              <w:rPr>
                <w:b w:val="0"/>
                <w:i w:val="0"/>
              </w:rPr>
              <w:br/>
            </w:r>
            <w:r>
              <w:rPr>
                <w:b w:val="0"/>
                <w:i w:val="0"/>
              </w:rPr>
              <w:t>- Các Ban HĐND tỉnh, Đại biểu HĐND tỉnh;</w:t>
            </w:r>
            <w:r>
              <w:rPr>
                <w:b w:val="0"/>
                <w:i w:val="0"/>
              </w:rPr>
              <w:br/>
            </w:r>
            <w:r>
              <w:rPr>
                <w:b w:val="0"/>
                <w:i w:val="0"/>
              </w:rPr>
              <w:t>- MTTQ và các tổ chức chính trị - xã hội tỉnh;</w:t>
            </w:r>
            <w:r>
              <w:rPr>
                <w:b w:val="0"/>
                <w:i w:val="0"/>
              </w:rPr>
              <w:br/>
            </w:r>
            <w:r>
              <w:rPr>
                <w:b w:val="0"/>
                <w:i w:val="0"/>
              </w:rPr>
              <w:t>- Sở Tư pháp, các sở, ban, ngành liên quan;</w:t>
            </w:r>
            <w:r>
              <w:rPr>
                <w:b w:val="0"/>
                <w:i w:val="0"/>
              </w:rPr>
              <w:br/>
            </w:r>
            <w:r>
              <w:rPr>
                <w:b w:val="0"/>
                <w:i w:val="0"/>
              </w:rPr>
              <w:t>- VP: Tỉnh ủy, ĐBBQH&amp;HĐND, UBND tỉnh;</w:t>
            </w:r>
            <w:r>
              <w:rPr>
                <w:b w:val="0"/>
                <w:i w:val="0"/>
              </w:rPr>
              <w:br/>
            </w:r>
            <w:r>
              <w:rPr>
                <w:b w:val="0"/>
                <w:i w:val="0"/>
              </w:rPr>
              <w:t>- TT HĐND, UBND các huyện, thị xã, thành phố;</w:t>
            </w:r>
            <w:r>
              <w:rPr>
                <w:b w:val="0"/>
                <w:i w:val="0"/>
              </w:rPr>
              <w:br/>
            </w:r>
            <w:r>
              <w:rPr>
                <w:b w:val="0"/>
                <w:i w:val="0"/>
              </w:rPr>
              <w:t>- TT Tin học - Công báo tỉnh;</w:t>
            </w:r>
            <w:r>
              <w:rPr>
                <w:b w:val="0"/>
                <w:i w:val="0"/>
              </w:rPr>
              <w:br/>
            </w:r>
            <w:r>
              <w:rPr>
                <w:b w:val="0"/>
                <w:i w:val="0"/>
              </w:rPr>
              <w:t>- Lưu: VT, hồ sơ kỳ họp.</w:t>
            </w:r>
          </w:p>
        </w:tc>
        <w:tc>
          <w:tcPr>
            <w:tcW w:type="dxa" w:w="4320"/>
          </w:tcPr>
          <w:p>
            <w:r>
              <w:rPr>
                <w:b w:val="0"/>
                <w:i w:val="0"/>
              </w:rPr>
              <w:br/>
            </w:r>
            <w:r>
              <w:rPr>
                <w:b/>
                <w:i w:val="0"/>
              </w:rPr>
              <w:t>CHỦ TỊCH</w:t>
            </w:r>
            <w:r>
              <w:rPr>
                <w:b w:val="0"/>
                <w:i w:val="0"/>
              </w:rPr>
              <w:br/>
            </w:r>
            <w:r>
              <w:rPr>
                <w:b/>
                <w:i/>
              </w:rPr>
              <w:t>(Đã ký)</w:t>
            </w:r>
            <w:r>
              <w:rPr>
                <w:b w:val="0"/>
                <w:i w:val="0"/>
              </w:rPr>
              <w:br/>
            </w:r>
            <w:r>
              <w:rPr>
                <w:b/>
                <w:i w:val="0"/>
              </w:rPr>
              <w:t>Hồ Quốc Dũng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