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26/2023/QĐ-UBND Ban hành Quy chế phối hợp thực hiện một số nhiệm vụ quản lý nhà nước đối với các khu công nghiệp trên địa bàn tỉnhBắc Kạn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26/2023/QĐ-UBND</w:t>
        <w:br/>
        <w:t xml:space="preserve">     </w:t>
      </w:r>
      <w:r>
        <w:rPr>
          <w:b w:val="0"/>
          <w:i w:val="0"/>
        </w:rPr>
        <w:br/>
      </w:r>
      <w:r>
        <w:rPr>
          <w:b w:val="0"/>
          <w:i/>
        </w:rPr>
        <w:br/>
        <w:t xml:space="preserve">      Bắc Kạn, ngày 17 tháng 10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26/2023/QĐ-UBND</w:t>
        <w:br/>
        <w:t xml:space="preserve">     </w:t>
      </w:r>
      <w:r>
        <w:rPr>
          <w:b w:val="0"/>
          <w:i w:val="0"/>
        </w:rPr>
        <w:br/>
      </w:r>
      <w:r>
        <w:rPr>
          <w:b w:val="0"/>
          <w:i/>
        </w:rPr>
        <w:br/>
        <w:t xml:space="preserve">      Bắc Kạn, ngày 17 tháng 10 năm 2023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KẠN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KẠN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26/2023/QĐ-UBND</w:t>
        <w:br/>
        <w:t xml:space="preserve">     </w:t>
      </w:r>
      <w:r>
        <w:rPr>
          <w:b w:val="0"/>
          <w:i w:val="0"/>
        </w:rPr>
        <w:br/>
      </w:r>
      <w:r>
        <w:rPr>
          <w:b w:val="0"/>
          <w:i/>
        </w:rPr>
        <w:br/>
        <w:t xml:space="preserve">      Bắc Kạn, ngày 17 tháng 10 năm 2023</w:t>
        <w:br/>
        <w:t xml:space="preserve">     </w:t>
      </w:r>
      <w:r>
        <w:rPr>
          <w:b w:val="0"/>
          <w:i w:val="0"/>
        </w:rPr>
        <w:br/>
      </w:r>
    </w:p>
    <w:p>
      <w:pPr>
        <w:jc w:val="center"/>
      </w:pPr>
      <w:r>
        <w:rPr>
          <w:b w:val="0"/>
          <w:i w:val="0"/>
        </w:rPr>
        <w:br/>
        <w:t xml:space="preserve">      Số: 26/2023/QĐ-UBND</w:t>
        <w:br/>
        <w:t xml:space="preserve">     </w:t>
      </w:r>
    </w:p>
    <w:p>
      <w:pPr>
        <w:jc w:val="center"/>
      </w:pPr>
      <w:r>
        <w:rPr>
          <w:b w:val="0"/>
          <w:i w:val="0"/>
        </w:rPr>
        <w:br/>
        <w:t xml:space="preserve">      Bắc Kạn, ngày 17 tháng 10 năm 2023</w:t>
        <w:br/>
        <w:t xml:space="preserve">     </w:t>
      </w:r>
    </w:p>
    <w:p>
      <w:r>
        <w:rPr>
          <w:b/>
          <w:i w:val="0"/>
        </w:rPr>
        <w:t>QUYẾT ĐỊNH</w:t>
      </w:r>
    </w:p>
    <w:p>
      <w:r>
        <w:rPr>
          <w:b/>
          <w:i w:val="0"/>
        </w:rPr>
        <w:t xml:space="preserve">Ban hành </w:t>
      </w:r>
      <w:r>
        <w:rPr>
          <w:b/>
          <w:i w:val="0"/>
        </w:rPr>
        <w:t>Quy chế phối hợp thực hiện một</w:t>
      </w:r>
      <w:r>
        <w:rPr>
          <w:b/>
          <w:i w:val="0"/>
        </w:rPr>
        <w:t xml:space="preserve"> số nhiệm vụ quản lý nhà nước </w:t>
      </w:r>
    </w:p>
    <w:p>
      <w:r>
        <w:rPr>
          <w:b/>
          <w:i w:val="0"/>
        </w:rPr>
        <w:t>đối với các khu công nghiệp trên địa bàn tỉnh Bắc Kạn</w:t>
      </w:r>
    </w:p>
    <w:p>
      <w:r>
        <w:rPr>
          <w:b w:val="0"/>
          <w:i w:val="0"/>
        </w:rPr>
        <w:t xml:space="preserve">  </w:t>
      </w:r>
      <w:r>
        <w:rPr>
          <w:b/>
          <w:i w:val="0"/>
        </w:rPr>
        <w:t xml:space="preserve">ỦY BAN NHÂN DÂN TỈNH </w:t>
      </w:r>
      <w:r>
        <w:rPr>
          <w:b/>
          <w:i w:val="0"/>
        </w:rPr>
        <w:t>BẮC KẠN</w:t>
      </w:r>
    </w:p>
    <w:p>
      <w:r>
        <w:rPr>
          <w:b w:val="0"/>
          <w:i/>
        </w:rPr>
        <w:t>C</w:t>
      </w:r>
      <w:r>
        <w:rPr>
          <w:b w:val="0"/>
          <w:i/>
        </w:rPr>
        <w:t xml:space="preserve">ăn cứ Luật </w:t>
      </w:r>
      <w:r>
        <w:rPr>
          <w:b w:val="0"/>
          <w:i/>
        </w:rPr>
        <w:t>T</w:t>
      </w:r>
      <w:r>
        <w:rPr>
          <w:b w:val="0"/>
          <w:i/>
        </w:rPr>
        <w:t>ổ chức chính quyền địa phương ngày 19</w:t>
      </w:r>
      <w:r>
        <w:rPr>
          <w:b w:val="0"/>
          <w:i/>
        </w:rPr>
        <w:t xml:space="preserve"> tháng 6 năm 2015</w:t>
      </w:r>
      <w:r>
        <w:rPr>
          <w:b w:val="0"/>
          <w:i/>
        </w:rPr>
        <w:t>;</w:t>
      </w:r>
      <w:r>
        <w:rPr>
          <w:b w:val="0"/>
          <w:i/>
        </w:rPr>
        <w:t xml:space="preserve"> Luật sửa đổi, bổ sung một số điều của Luật Tổ chức chính phủ và Luật Tổ chức chính quyền địa phương ngày 22 tháng 11 năm 2019;</w:t>
      </w:r>
    </w:p>
    <w:p>
      <w:r>
        <w:rPr>
          <w:b w:val="0"/>
          <w:i/>
        </w:rPr>
        <w:t>Căn cứ Luật Phòng cháy chữa cháy ngày 29 tháng 6 năm 2001; Luật sửa đổi bổ sung một số điều của Luật Phòng cháy chữa cháy ngày 22 tháng 11 năm 2013;</w:t>
      </w:r>
    </w:p>
    <w:p>
      <w:r>
        <w:rPr>
          <w:b w:val="0"/>
          <w:i/>
        </w:rPr>
        <w:t>Căn cứ Luật Đất đai ngày 29 tháng 11 năm 2013;</w:t>
      </w:r>
    </w:p>
    <w:p>
      <w:r>
        <w:rPr>
          <w:b w:val="0"/>
          <w:i/>
        </w:rPr>
        <w:t xml:space="preserve">Căn cứ Luật Xây dựng ngày 18 tháng 6 năm 2014; Luật sửa đổi, bổ sung một số điều của Luật Xây dựng ngày 17 tháng 6 năm 2020; </w:t>
      </w:r>
    </w:p>
    <w:p>
      <w:r>
        <w:rPr>
          <w:b w:val="0"/>
          <w:i/>
        </w:rPr>
        <w:t>Căn cứ Luật Quy hoạch ngày 24 tháng 11 năm 2017;</w:t>
      </w:r>
    </w:p>
    <w:p>
      <w:r>
        <w:rPr>
          <w:b w:val="0"/>
          <w:i/>
        </w:rPr>
        <w:t xml:space="preserve">Căn cứ Luật Đầu tư </w:t>
      </w:r>
      <w:r>
        <w:rPr>
          <w:b w:val="0"/>
          <w:i/>
        </w:rPr>
        <w:t xml:space="preserve">công </w:t>
      </w:r>
      <w:r>
        <w:rPr>
          <w:b w:val="0"/>
          <w:i/>
        </w:rPr>
        <w:t xml:space="preserve">ngày </w:t>
      </w:r>
      <w:r>
        <w:rPr>
          <w:b w:val="0"/>
          <w:i/>
        </w:rPr>
        <w:t>13</w:t>
      </w:r>
      <w:r>
        <w:rPr>
          <w:b w:val="0"/>
          <w:i/>
        </w:rPr>
        <w:t xml:space="preserve"> tháng 6 năm </w:t>
      </w:r>
      <w:r>
        <w:rPr>
          <w:b w:val="0"/>
          <w:i/>
        </w:rPr>
        <w:t>2019</w:t>
      </w:r>
      <w:r>
        <w:rPr>
          <w:b w:val="0"/>
          <w:i/>
        </w:rPr>
        <w:t>;</w:t>
      </w:r>
    </w:p>
    <w:p>
      <w:r>
        <w:rPr>
          <w:b w:val="0"/>
          <w:i/>
        </w:rPr>
        <w:t>Căn cứ Bộ Luật Lao động ngày 20 tháng 11 năm 2019;</w:t>
      </w:r>
    </w:p>
    <w:p>
      <w:r>
        <w:rPr>
          <w:b w:val="0"/>
          <w:i/>
        </w:rPr>
        <w:t>Căn cứ Luật Đầu tư ngày 17 tháng 6 năm 2020;</w:t>
      </w:r>
    </w:p>
    <w:p>
      <w:r>
        <w:rPr>
          <w:b w:val="0"/>
          <w:i/>
        </w:rPr>
        <w:t>Căn cứ Luật Doanh nghiệp ngày 17 tháng 6 năm 2020;</w:t>
      </w:r>
    </w:p>
    <w:p>
      <w:r>
        <w:rPr>
          <w:b w:val="0"/>
          <w:i/>
        </w:rPr>
        <w:t xml:space="preserve">Căn cứ Luật Bảo vệ môi trường ngày </w:t>
      </w:r>
      <w:r>
        <w:rPr>
          <w:b w:val="0"/>
          <w:i/>
        </w:rPr>
        <w:t>17</w:t>
      </w:r>
      <w:r>
        <w:rPr>
          <w:b w:val="0"/>
          <w:i/>
        </w:rPr>
        <w:t xml:space="preserve"> tháng </w:t>
      </w:r>
      <w:r>
        <w:rPr>
          <w:b w:val="0"/>
          <w:i/>
        </w:rPr>
        <w:t>11</w:t>
      </w:r>
      <w:r>
        <w:rPr>
          <w:b w:val="0"/>
          <w:i/>
        </w:rPr>
        <w:t xml:space="preserve"> năm 2020;</w:t>
      </w:r>
    </w:p>
    <w:p>
      <w:r>
        <w:rPr>
          <w:b w:val="0"/>
          <w:i/>
        </w:rPr>
        <w:t>Căn cứ Luật Thanh tra ngày 14 tháng 11 năm 2022;</w:t>
      </w:r>
    </w:p>
    <w:p>
      <w:r>
        <w:rPr>
          <w:b w:val="0"/>
          <w:i/>
        </w:rPr>
        <w:t xml:space="preserve">Căn cứ Nghị định số </w:t>
      </w:r>
      <w:r>
        <w:rPr>
          <w:b w:val="0"/>
          <w:i/>
        </w:rPr>
        <w:t>35</w:t>
      </w:r>
      <w:r>
        <w:rPr>
          <w:b w:val="0"/>
          <w:i/>
        </w:rPr>
        <w:t>/</w:t>
      </w:r>
      <w:r>
        <w:rPr>
          <w:b w:val="0"/>
          <w:i/>
        </w:rPr>
        <w:t>2022/</w:t>
      </w:r>
      <w:r>
        <w:rPr>
          <w:b w:val="0"/>
          <w:i/>
        </w:rPr>
        <w:t xml:space="preserve">NĐ-CP ngày </w:t>
      </w:r>
      <w:r>
        <w:rPr>
          <w:b w:val="0"/>
          <w:i/>
        </w:rPr>
        <w:t>28</w:t>
      </w:r>
      <w:r>
        <w:rPr>
          <w:b w:val="0"/>
          <w:i/>
        </w:rPr>
        <w:t xml:space="preserve"> tháng 5 năm </w:t>
      </w:r>
      <w:r>
        <w:rPr>
          <w:b w:val="0"/>
          <w:i/>
        </w:rPr>
        <w:t>2022</w:t>
      </w:r>
      <w:r>
        <w:rPr>
          <w:b w:val="0"/>
          <w:i/>
        </w:rPr>
        <w:t xml:space="preserve"> của Chính phủ Quy định về quản lý khu công nghiệp và khu kinh tế;</w:t>
      </w:r>
    </w:p>
    <w:p>
      <w:r>
        <w:rPr>
          <w:b w:val="0"/>
          <w:i/>
        </w:rPr>
        <w:t>Theo</w:t>
      </w:r>
      <w:r>
        <w:rPr>
          <w:b w:val="0"/>
          <w:i/>
        </w:rPr>
        <w:t>đề nghị của</w:t>
      </w:r>
      <w:r>
        <w:rPr>
          <w:b w:val="0"/>
          <w:i/>
        </w:rPr>
        <w:t xml:space="preserve"> TrưởngBan quản lý các khu công nghiệp tỉnh Bắc Kạn.</w:t>
      </w:r>
    </w:p>
    <w:p>
      <w:r>
        <w:rPr>
          <w:b/>
          <w:i w:val="0"/>
        </w:rPr>
        <w:t>QUYẾT ĐỊNH:</w:t>
      </w:r>
    </w:p>
    <w:p>
      <w:r>
        <w:rPr>
          <w:b/>
          <w:i w:val="0"/>
        </w:rPr>
        <w:t xml:space="preserve">Điều 1. </w:t>
      </w:r>
      <w:r>
        <w:rPr>
          <w:b w:val="0"/>
          <w:i w:val="0"/>
        </w:rPr>
        <w:t>Ban hành kèm theo Quyết định này Quy chế phối hợp thực hiện một số nhiệm vụ quản lý nhà nước đối với các khu công nghiệp trên địa bàn tỉnh Bắc Kạn.</w:t>
      </w:r>
    </w:p>
    <w:p>
      <w:r>
        <w:rPr>
          <w:b/>
          <w:i w:val="0"/>
        </w:rPr>
        <w:t xml:space="preserve">Điều 2. </w:t>
      </w:r>
      <w:r>
        <w:rPr>
          <w:b w:val="0"/>
          <w:i w:val="0"/>
        </w:rPr>
        <w:t>Quyết định này có hiệu lực thi hành kể từ ngày 27 tháng 10 năm 2023 và thay thế Quyết định số 01/2020/QĐ-UBND ngày 31 tháng 03 năm 2020 của Ủy ban nhân dân tỉnh Bắc Kạn về ban hành Quy chế phối hợp quản lý nhà nước đối với các khu công nghiệp trên địa bàn tỉnh Bắc Kạn.</w:t>
      </w:r>
    </w:p>
    <w:p>
      <w:r>
        <w:rPr>
          <w:b/>
          <w:i w:val="0"/>
        </w:rPr>
        <w:t xml:space="preserve">Điều 3. </w:t>
      </w:r>
      <w:r>
        <w:rPr>
          <w:b w:val="0"/>
          <w:i w:val="0"/>
        </w:rPr>
        <w:t>Chánh Văn phòng Uỷ ban nhân dân tỉnh; Trưởng Ban Quản lý các khu công nghiệp tỉnh;Giám đốc, Thủ trưởng các sở, ngành tỉnh; Chủ tịch Uỷ ban nhân dân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w:t>
            </w:r>
            <w:r>
              <w:rPr>
                <w:b/>
                <w:i w:val="0"/>
              </w:rPr>
              <w:t>TM. ỦY BAN NHÂN DÂN</w:t>
            </w:r>
            <w:r>
              <w:br/>
            </w:r>
            <w:r>
              <w:rPr>
                <w:b/>
                <w:i w:val="0"/>
              </w:rPr>
              <w:t>CHỦ TỊCH</w:t>
            </w:r>
            <w:r>
              <w:rPr>
                <w:b w:val="0"/>
                <w:i w:val="0"/>
              </w:rPr>
              <w:br/>
            </w:r>
            <w:r>
              <w:rPr>
                <w:b/>
                <w:i/>
              </w:rPr>
              <w:t>(Đã ký)</w:t>
            </w:r>
            <w:r>
              <w:rPr>
                <w:b w:val="0"/>
                <w:i w:val="0"/>
              </w:rPr>
              <w:br/>
            </w:r>
            <w:r>
              <w:rPr>
                <w:b/>
                <w:i w:val="0"/>
              </w:rPr>
              <w:t>Nguyễn Đăng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