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30/2026/QĐ-UBND Ban hành Quy định quản lý hoạt động kinh doanh du lịch bằng tàu biển quốc tế tại các cảng biển trên địa bàn thành phố Huế</w:t>
      </w:r>
    </w:p>
    <w:p>
      <w:r>
        <w:rPr>
          <w:b w:val="0"/>
          <w:i w:val="0"/>
        </w:rPr>
        <w:br/>
      </w:r>
      <w:r>
        <w:rPr>
          <w:b w:val="0"/>
          <w:i w:val="0"/>
        </w:rPr>
        <w:t>2</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 xml:space="preserve">THÀNH PHỐ HUẾ </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r>
        <w:rPr>
          <w:b/>
          <w:i w:val="0"/>
        </w:rPr>
        <w:t>QUYẾT ĐỊNH</w:t>
      </w:r>
    </w:p>
    <w:p>
      <w:r>
        <w:rPr>
          <w:b/>
          <w:i w:val="0"/>
        </w:rPr>
        <w:t xml:space="preserve">Ban hành Quy định quản lý hoạt động kinh doanh du lịch bằng tàu biển quốc tế tại các cảng biển trên địa bàn thành phố Huế </w:t>
      </w:r>
    </w:p>
    <w:p>
      <w:r>
        <w:rPr>
          <w:b w:val="0"/>
          <w:i/>
        </w:rPr>
        <w:t>Căn cứ Luật Tổ chức chính quyền địa phương số 72/2025/QH15;</w:t>
      </w:r>
    </w:p>
    <w:p>
      <w:r>
        <w:rPr>
          <w:b w:val="0"/>
          <w:i/>
        </w:rPr>
        <w:t xml:space="preserve">Căn cứ Luật Biên giới Quốc gia ngày 17 tháng 6 năm 2003; </w:t>
      </w:r>
    </w:p>
    <w:p>
      <w:r>
        <w:rPr>
          <w:b w:val="0"/>
          <w:i/>
        </w:rPr>
        <w:t xml:space="preserve">Căn cứ Luật An ninh Quốc gia ngày 03 tháng 12 năm 2004; </w:t>
      </w:r>
    </w:p>
    <w:p>
      <w:r>
        <w:rPr>
          <w:b w:val="0"/>
          <w:i/>
        </w:rPr>
        <w:t>Căn cứ Luật Hải quan ngày 23 tháng 6 năm 2014;</w:t>
      </w:r>
    </w:p>
    <w:p>
      <w:r>
        <w:rPr>
          <w:b w:val="0"/>
          <w:i/>
        </w:rPr>
        <w:t xml:space="preserve">Căn cứ Luật Nhập cảnh, xuất cảnh, quá cảnh, cư trú của người nước ngoài tại Việt Nam ngày 16 tháng 6 năm 2014; Luật sửa đổi, bổ sung một số điều của Luật Xuất cảnh, nhập cảnh của công dân Việt Nam và Luật Nhập cảnh, xuất cảnh, quá cảnh, cư trú của người nước ngoài tại Việt Nam ngày 24 tháng 6 năm 2023; </w:t>
      </w:r>
    </w:p>
    <w:p>
      <w:r>
        <w:rPr>
          <w:b w:val="0"/>
          <w:i/>
        </w:rPr>
        <w:t xml:space="preserve">Căn cứ Bộ luật Hàng hải Việt Nam ngày 25 tháng 11 năm 2015; </w:t>
      </w:r>
    </w:p>
    <w:p>
      <w:r>
        <w:rPr>
          <w:b w:val="0"/>
          <w:i/>
        </w:rPr>
        <w:t>Căn cứ Luật Du lịch ngày 19 tháng 6 năm 2017;</w:t>
      </w:r>
    </w:p>
    <w:p>
      <w:r>
        <w:rPr>
          <w:b w:val="0"/>
          <w:i/>
        </w:rPr>
        <w:t xml:space="preserve">Căn cứ Luật Doanh nghiệp ngày 17 tháng 6 năm 2020; </w:t>
      </w:r>
    </w:p>
    <w:p>
      <w:r>
        <w:rPr>
          <w:b w:val="0"/>
          <w:i/>
        </w:rPr>
        <w:t xml:space="preserve">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 </w:t>
      </w:r>
    </w:p>
    <w:p>
      <w:r>
        <w:rPr>
          <w:b w:val="0"/>
          <w:i/>
        </w:rPr>
        <w:t>Căn cứ Nghị định số 71/2015/NĐ-CP ngày 03 tháng 9 năm 2015 của Chính phủ về Quản lý hoạt động của người, phương tiện trong khu vực biên giới biển nước Cộng hòa xã hội chủ nghĩa Việt Nam;</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Căn cứ Nghị định số 77/2017/NĐ-CP ngày 03 tháng 7 năm 2017 của Chính phủ Quy định về quản lý, bảo vệ an ninh, trật tự tại cửa khẩu cảng;</w:t>
      </w:r>
    </w:p>
    <w:p>
      <w:r>
        <w:rPr>
          <w:b w:val="0"/>
          <w:i/>
        </w:rPr>
        <w:t xml:space="preserve">Căn cứ Nghị định số 34/2025/NĐ-CP ngày 25 tháng 02 năm 2025 của Chính phủ sửa đổi, bổ sung một số điều của các các Nghị định trong lĩnh vực hàng hải; </w:t>
      </w:r>
    </w:p>
    <w:p>
      <w:r>
        <w:rPr>
          <w:b w:val="0"/>
          <w:i/>
        </w:rPr>
        <w:t>Theo đề nghị của Sở Du lịch;</w:t>
      </w:r>
    </w:p>
    <w:p>
      <w:r>
        <w:rPr>
          <w:b w:val="0"/>
          <w:i/>
        </w:rPr>
        <w:t xml:space="preserve">Ủy ban nhân dân thành phố ban hành Quyết định ban hành Quy định quản lý hoạt động kinh doanh du lịch bằng tàu biển quốc tế tại các cảng biển trên địa bàn thành phố Huế. </w:t>
      </w:r>
    </w:p>
    <w:p>
      <w:r>
        <w:rPr>
          <w:b/>
          <w:i w:val="0"/>
        </w:rPr>
        <w:t xml:space="preserve">Điều 1. </w:t>
      </w:r>
      <w:r>
        <w:rPr>
          <w:b w:val="0"/>
          <w:i w:val="0"/>
        </w:rPr>
        <w:t>Ban hành kèm theo Quyết định này Quy định quản lý hoạt động kinh doanh du lịch bằng tàu biển quốc tế tại các cảng biển trên địa bàn thành phố Huế.</w:t>
      </w:r>
    </w:p>
    <w:p>
      <w:r>
        <w:rPr>
          <w:b/>
          <w:i w:val="0"/>
        </w:rPr>
        <w:t>Điều 2.</w:t>
      </w:r>
      <w:r>
        <w:rPr>
          <w:b w:val="0"/>
          <w:i w:val="0"/>
        </w:rPr>
        <w:t xml:space="preserve"> </w:t>
      </w:r>
      <w:r>
        <w:rPr>
          <w:b/>
          <w:i w:val="0"/>
        </w:rPr>
        <w:t>Hiệu lực thi hành</w:t>
      </w:r>
    </w:p>
    <w:p>
      <w:r>
        <w:rPr>
          <w:b w:val="0"/>
          <w:i w:val="0"/>
        </w:rPr>
        <w:t>Quyết định này có hiệu lực thi hành kể từ ngày 29 tháng 4 năm 2026 và thay thế Quyết định số 23/2018/QĐ-UBND ngày 09/4/2018 của Ủy ban nhân dân tỉnh Thừa Thiên Huế ban hành Quy định quản lý về hoạt động kinh doanh du lịch bằng tàu biển quốc tế tại các cảng biển Thừa Thiên Huế và Quyết định số 54/2024/QĐ-UBND ngày 12/8/2024 sửa đổi, bổ sung một số điều của Quy định quản lý về hoạt động kinh doanh du lịch bằng tàu biển quốc tế tại các cảng biển Thừa Thiên Huế ban hành kèm theo Quyết định số 23/2018/QĐ-UBND ngày 09/4/2018 của Ủy ban nhân dân tỉnh Thừa Thiên Huế.</w:t>
      </w:r>
    </w:p>
    <w:p>
      <w:r>
        <w:rPr>
          <w:b/>
          <w:i w:val="0"/>
        </w:rPr>
        <w:t>Điều 3.</w:t>
      </w:r>
      <w:r>
        <w:rPr>
          <w:b w:val="0"/>
          <w:i w:val="0"/>
        </w:rPr>
        <w:t xml:space="preserve"> </w:t>
      </w:r>
      <w:r>
        <w:rPr>
          <w:b/>
          <w:i w:val="0"/>
        </w:rPr>
        <w:t>Tổ chức thực hiện</w:t>
      </w:r>
    </w:p>
    <w:p>
      <w:r>
        <w:rPr>
          <w:b w:val="0"/>
          <w:i w:val="0"/>
        </w:rPr>
        <w:t>Chánh Văn phòng Ủy ban nhân dân thành phố, Giám đốc các Sở, Thủ trưởng các ban, ngành có liên quan; Chủ tịch Ủy ban nhân dân các phường, xã; Giám đốc các doanh nghiệp và các tổ chức, cá nhân tham gia các hoạt động kinh doanh, đưa đón, phục vụ khách du lịch bằng tàu biển quốc tế tại các cảng biển trên địa bàn thành phố Huế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VHTT&amp;DL (Cục Du lịch Quốc gia VN);</w:t>
            </w:r>
            <w:r>
              <w:rPr>
                <w:b w:val="0"/>
                <w:i w:val="0"/>
              </w:rPr>
              <w:br/>
            </w:r>
            <w:r>
              <w:rPr>
                <w:b w:val="0"/>
                <w:i w:val="0"/>
              </w:rPr>
              <w:t>- TT. Thành ủy, TT.HĐND thành phố;</w:t>
            </w:r>
            <w:r>
              <w:rPr>
                <w:b w:val="0"/>
                <w:i w:val="0"/>
              </w:rPr>
              <w:br/>
            </w:r>
            <w:r>
              <w:rPr>
                <w:b w:val="0"/>
                <w:i w:val="0"/>
              </w:rPr>
              <w:t>- CT và các PCT UBND thành phố;</w:t>
            </w:r>
            <w:r>
              <w:rPr>
                <w:b w:val="0"/>
                <w:i w:val="0"/>
              </w:rPr>
              <w:br/>
            </w:r>
            <w:r>
              <w:rPr>
                <w:b w:val="0"/>
                <w:i w:val="0"/>
              </w:rPr>
              <w:t>- Các cơ quan chuyên môn thuộc UBND thành phố;</w:t>
            </w:r>
            <w:r>
              <w:rPr>
                <w:b w:val="0"/>
                <w:i w:val="0"/>
              </w:rPr>
              <w:br/>
            </w:r>
            <w:r>
              <w:rPr>
                <w:b w:val="0"/>
                <w:i w:val="0"/>
              </w:rPr>
              <w:t>- Ban Quản lý Khu KTCN thành phố;</w:t>
            </w:r>
            <w:r>
              <w:rPr>
                <w:b w:val="0"/>
                <w:i w:val="0"/>
              </w:rPr>
              <w:br/>
            </w:r>
            <w:r>
              <w:rPr>
                <w:b w:val="0"/>
                <w:i w:val="0"/>
              </w:rPr>
              <w:t>- Công an thành phố;</w:t>
            </w:r>
            <w:r>
              <w:rPr>
                <w:b w:val="0"/>
                <w:i w:val="0"/>
              </w:rPr>
              <w:br/>
            </w:r>
            <w:r>
              <w:rPr>
                <w:b w:val="0"/>
                <w:i w:val="0"/>
              </w:rPr>
              <w:t>- Ban Chỉ huy Bộ đội Biên phòng thành phố;</w:t>
            </w:r>
            <w:r>
              <w:rPr>
                <w:b w:val="0"/>
                <w:i w:val="0"/>
              </w:rPr>
              <w:br/>
            </w:r>
            <w:r>
              <w:rPr>
                <w:b w:val="0"/>
                <w:i w:val="0"/>
              </w:rPr>
              <w:t>- Công ty CP Cảng Chân Mây;</w:t>
            </w:r>
            <w:r>
              <w:rPr>
                <w:b w:val="0"/>
                <w:i w:val="0"/>
              </w:rPr>
              <w:br/>
            </w:r>
            <w:r>
              <w:rPr>
                <w:b w:val="0"/>
                <w:i w:val="0"/>
              </w:rPr>
              <w:t>- Cảng vụ Hàng hải TTH;</w:t>
            </w:r>
            <w:r>
              <w:rPr>
                <w:b w:val="0"/>
                <w:i w:val="0"/>
              </w:rPr>
              <w:br/>
            </w:r>
            <w:r>
              <w:rPr>
                <w:b w:val="0"/>
                <w:i w:val="0"/>
              </w:rPr>
              <w:t>- Chi cục Hải quan khu vực IX;</w:t>
            </w:r>
            <w:r>
              <w:rPr>
                <w:b w:val="0"/>
                <w:i w:val="0"/>
              </w:rPr>
              <w:br/>
            </w:r>
            <w:r>
              <w:rPr>
                <w:b w:val="0"/>
                <w:i w:val="0"/>
              </w:rPr>
              <w:t>- UBND các phường, xã;</w:t>
            </w:r>
            <w:r>
              <w:rPr>
                <w:b w:val="0"/>
                <w:i w:val="0"/>
              </w:rPr>
              <w:br/>
            </w:r>
            <w:r>
              <w:rPr>
                <w:b w:val="0"/>
                <w:i w:val="0"/>
              </w:rPr>
              <w:t>- Cổng Thông tin điện tử thành phố;</w:t>
            </w:r>
            <w:r>
              <w:rPr>
                <w:b w:val="0"/>
                <w:i w:val="0"/>
              </w:rPr>
              <w:br/>
            </w:r>
            <w:r>
              <w:rPr>
                <w:b w:val="0"/>
                <w:i w:val="0"/>
              </w:rPr>
              <w:t>- Công báo thành phố;</w:t>
            </w:r>
            <w:r>
              <w:rPr>
                <w:b w:val="0"/>
                <w:i w:val="0"/>
              </w:rPr>
              <w:br/>
            </w:r>
            <w:r>
              <w:rPr>
                <w:b w:val="0"/>
                <w:i w:val="0"/>
              </w:rPr>
              <w:t>- VP: CVP và các PCVP;</w:t>
            </w:r>
            <w:r>
              <w:rPr>
                <w:b w:val="0"/>
                <w:i w:val="0"/>
              </w:rPr>
              <w:br/>
            </w:r>
            <w:r>
              <w:rPr>
                <w:b w:val="0"/>
                <w:i w:val="0"/>
              </w:rPr>
              <w:t>- Lưu: VT, GT, DL.</w:t>
            </w:r>
          </w:p>
        </w:tc>
        <w:tc>
          <w:tcPr>
            <w:tcW w:type="dxa" w:w="4320"/>
          </w:tcPr>
          <w:p>
            <w:r>
              <w:rPr>
                <w:b w:val="0"/>
                <w:i w:val="0"/>
              </w:rPr>
              <w:br/>
            </w:r>
            <w:r>
              <w:rPr>
                <w:b/>
                <w:i w:val="0"/>
              </w:rPr>
              <w:t>TM. ỦY BAN NHÂN DÂN</w:t>
            </w:r>
            <w:r>
              <w:rPr>
                <w:b w:val="0"/>
                <w:i w:val="0"/>
              </w:rPr>
              <w:br/>
            </w:r>
            <w:r>
              <w:rPr>
                <w:b/>
                <w:i w:val="0"/>
              </w:rPr>
              <w:t xml:space="preserve">KT. CHỦ TỊCH </w:t>
            </w:r>
            <w:r>
              <w:rPr>
                <w:b w:val="0"/>
                <w:i w:val="0"/>
              </w:rPr>
              <w:br/>
            </w:r>
            <w:r>
              <w:rPr>
                <w:b/>
                <w:i w:val="0"/>
              </w:rPr>
              <w:t xml:space="preserve">PHÓ CHỦ TỊCH </w:t>
            </w:r>
            <w:r>
              <w:rPr>
                <w:b w:val="0"/>
                <w:i w:val="0"/>
              </w:rPr>
              <w:br/>
            </w:r>
            <w:r>
              <w:rPr>
                <w:b/>
                <w:i w:val="0"/>
              </w:rPr>
              <w:t>Trần Hữu Thùy Giang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