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Ban hành Quy định về dạy thêm, học thêm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p>
        </w:tc>
        <w:tc>
          <w:tcPr>
            <w:tcW w:type="dxa" w:w="4320"/>
          </w:tcPr>
          <w:p>
            <w:r>
              <w:rPr>
                <w:b w:val="0"/>
                <w:i w:val="0"/>
              </w:rPr>
              <w:br/>
            </w:r>
            <w:r>
              <w:rPr>
                <w:b/>
                <w:i w:val="0"/>
              </w:rPr>
              <w:t xml:space="preserve"> </w:t>
            </w:r>
            <w:r>
              <w:rPr>
                <w:b/>
                <w:i w:val="0"/>
              </w:rPr>
              <w:t>CỘNG HÒA XÃ HỘI CHỦ NGHĨA VIỆT NAM</w:t>
            </w:r>
            <w:r>
              <w:rPr>
                <w:b w:val="0"/>
                <w:i w:val="0"/>
              </w:rPr>
              <w:br/>
            </w:r>
            <w:r>
              <w:rPr>
                <w:b/>
                <w:i w:val="0"/>
              </w:rPr>
              <w:t xml:space="preserve"> </w:t>
            </w:r>
            <w:r>
              <w:rPr>
                <w:b/>
                <w:i w:val="0"/>
              </w:rPr>
              <w:t>Độc lập - Tự do - Hạnh phúc</w:t>
            </w:r>
          </w:p>
        </w:tc>
      </w:tr>
    </w:tbl>
    <w:p>
      <w:pPr>
        <w:jc w:val="center"/>
      </w:pPr>
      <w:r>
        <w:rPr>
          <w:b/>
          <w:i w:val="0"/>
        </w:rPr>
        <w:t>QUYẾT ĐỊNH</w:t>
      </w:r>
    </w:p>
    <w:p>
      <w:pPr>
        <w:jc w:val="center"/>
      </w:pPr>
      <w:r>
        <w:rPr>
          <w:b/>
          <w:i w:val="0"/>
        </w:rPr>
        <w:t xml:space="preserve">Ban hành Quy định </w:t>
      </w:r>
      <w:r>
        <w:rPr>
          <w:b/>
          <w:i w:val="0"/>
        </w:rPr>
        <w:t xml:space="preserve">về dạy thêm, học thêm </w:t>
      </w:r>
    </w:p>
    <w:p>
      <w:pPr>
        <w:jc w:val="center"/>
      </w:pPr>
      <w:r>
        <w:rPr>
          <w:b/>
          <w:i w:val="0"/>
        </w:rPr>
        <w:t>trên địa bàn tỉnh Thái Nguyên</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Giáo dục số 43/2019/QH14 </w:t>
      </w:r>
      <w:r>
        <w:rPr>
          <w:b w:val="0"/>
          <w:i/>
        </w:rPr>
        <w:t>được</w:t>
      </w:r>
      <w:r>
        <w:rPr>
          <w:b w:val="0"/>
          <w:i/>
        </w:rPr>
        <w:t xml:space="preserve"> sửa đổi, bổ sung bởi Luật số 123/2025/QH15</w:t>
      </w:r>
      <w:r>
        <w:rPr>
          <w:b w:val="0"/>
          <w:i/>
        </w:rPr>
        <w:t>;</w:t>
      </w:r>
    </w:p>
    <w:p>
      <w:pPr>
        <w:jc w:val="both"/>
      </w:pPr>
      <w:r>
        <w:rPr>
          <w:b w:val="0"/>
          <w:i/>
        </w:rPr>
        <w:t>Căn cứ Nghị định số 142/2025/NĐ-CP ngày 12 tháng 6 năm 2025 của Chính phủ</w:t>
      </w:r>
      <w:r>
        <w:rPr>
          <w:b w:val="0"/>
          <w:i/>
        </w:rPr>
        <w:t xml:space="preserve"> </w:t>
      </w:r>
      <w:r>
        <w:rPr>
          <w:b w:val="0"/>
          <w:i/>
        </w:rPr>
        <w:t xml:space="preserve">quy định về phân định thẩm quyền </w:t>
      </w:r>
      <w:r>
        <w:rPr>
          <w:b w:val="0"/>
          <w:i/>
        </w:rPr>
        <w:t>của</w:t>
      </w:r>
      <w:r>
        <w:rPr>
          <w:b w:val="0"/>
          <w:i/>
        </w:rPr>
        <w:t xml:space="preserve"> chính quyền địa phương hai cấp trong lĩnh vực</w:t>
      </w:r>
      <w:r>
        <w:rPr>
          <w:b w:val="0"/>
          <w:i/>
        </w:rPr>
        <w:t xml:space="preserve"> quản lý nhà nước </w:t>
      </w:r>
      <w:r>
        <w:rPr>
          <w:b w:val="0"/>
          <w:i/>
        </w:rPr>
        <w:t>của</w:t>
      </w:r>
      <w:r>
        <w:rPr>
          <w:b w:val="0"/>
          <w:i/>
        </w:rPr>
        <w:t xml:space="preserve"> Bộ</w:t>
      </w:r>
      <w:r>
        <w:rPr>
          <w:b w:val="0"/>
          <w:i/>
        </w:rPr>
        <w:t xml:space="preserve"> </w:t>
      </w:r>
      <w:r>
        <w:rPr>
          <w:b w:val="0"/>
          <w:i/>
        </w:rPr>
        <w:t>Giáo dục và Đào tạo</w:t>
      </w:r>
      <w:r>
        <w:rPr>
          <w:b w:val="0"/>
          <w:i/>
        </w:rPr>
        <w:t xml:space="preserve">; </w:t>
      </w:r>
    </w:p>
    <w:p>
      <w:pPr>
        <w:jc w:val="both"/>
      </w:pPr>
      <w:r>
        <w:rPr>
          <w:b w:val="0"/>
          <w:i/>
        </w:rPr>
        <w:t>Căn cứ Thông tư số 29/2024/TT-BGDĐT ngày 30 tháng 12 năm 2024 của Bộ trưởng</w:t>
      </w:r>
      <w:r>
        <w:rPr>
          <w:b w:val="0"/>
          <w:i/>
        </w:rPr>
        <w:t xml:space="preserve"> Bộ Giáo dục và Đào tạo Quy định về dạy thêm, học thêm được sửa đổi, bổ sung bởi Thông tư số 19/2026/TT-BGDĐT</w:t>
      </w:r>
      <w:r>
        <w:rPr>
          <w:b w:val="0"/>
          <w:i/>
        </w:rPr>
        <w:t xml:space="preserve">; </w:t>
      </w:r>
    </w:p>
    <w:p>
      <w:pPr>
        <w:jc w:val="both"/>
      </w:pPr>
      <w:r>
        <w:rPr>
          <w:b w:val="0"/>
          <w:i/>
        </w:rPr>
        <w:t>Căn cứ Thông tư số 10/2025/TT-BGDĐT ngày 12 tháng 6 năm 2025 của Bộ trưởng</w:t>
      </w:r>
      <w:r>
        <w:rPr>
          <w:b w:val="0"/>
          <w:i/>
        </w:rPr>
        <w:t xml:space="preserve"> </w:t>
      </w:r>
      <w:r>
        <w:rPr>
          <w:b w:val="0"/>
          <w:i/>
        </w:rPr>
        <w:t>Bộ Giáo dục và Đào tạo quy định về phân quyền, phân cấp và phân định thẩm quyền</w:t>
      </w:r>
      <w:r>
        <w:rPr>
          <w:b w:val="0"/>
          <w:i/>
        </w:rPr>
        <w:t xml:space="preserve"> thực hiện nhiệm vụ quản lý nhà nước của chính quyền địa phương hai cấp đối với giáo dục phổ thông; </w:t>
      </w:r>
    </w:p>
    <w:p>
      <w:pPr>
        <w:jc w:val="both"/>
      </w:pPr>
      <w:r>
        <w:rPr>
          <w:b w:val="0"/>
          <w:i/>
        </w:rPr>
        <w:t>Theo đề nghị của Giám đốc Sở Giáo dục và Đào tạo tại Tờ trình số 2401/TTr-SGDĐT</w:t>
      </w:r>
      <w:r>
        <w:rPr>
          <w:b w:val="0"/>
          <w:i/>
        </w:rPr>
        <w:t xml:space="preserve"> ngày 13 tháng 5 năm 2026</w:t>
      </w:r>
      <w:r>
        <w:rPr>
          <w:b w:val="0"/>
          <w:i/>
        </w:rPr>
        <w:t>;</w:t>
      </w:r>
    </w:p>
    <w:p>
      <w:pPr>
        <w:jc w:val="both"/>
      </w:pPr>
      <w:r>
        <w:rPr>
          <w:b w:val="0"/>
          <w:i/>
        </w:rPr>
        <w:t>Ủy ban nhân dân tỉnh ban hành Quyết định Quy định về dạy thêm, học thêm trên địa bàn tỉnh Thái Nguyên.</w:t>
      </w:r>
    </w:p>
    <w:p>
      <w:r>
        <w:rPr>
          <w:b/>
          <w:i w:val="0"/>
        </w:rPr>
        <w:t>Điều 1. Ban hành kèm theo Quyết định này Quy định về dạy thêm, học thêm trên địa bàn tỉnh Thái Nguyên.</w:t>
      </w:r>
    </w:p>
    <w:p>
      <w:r>
        <w:rPr>
          <w:b/>
          <w:i w:val="0"/>
        </w:rPr>
        <w:t>Điều 2. Điều khoản thi hành</w:t>
      </w:r>
    </w:p>
    <w:p>
      <w:r>
        <w:rPr>
          <w:b w:val="0"/>
          <w:i w:val="0"/>
        </w:rPr>
        <w:t>1. Quyết định này có hiệu lực thi hành kể từ ngày 01 tháng 6 năm 2026.</w:t>
      </w:r>
    </w:p>
    <w:p>
      <w:r>
        <w:rPr>
          <w:b w:val="0"/>
          <w:i w:val="0"/>
        </w:rPr>
        <w:t>2. Quyết định số 02/2025/QĐ-UBND ngày 15 tháng 8 năm 2025 của Ủy ban nhân dân tỉnh Thái Nguyên Quy định về dạy thêm, học thêm trên địa bàn tỉnh Thái Nguyên hết hiệu lực kể từ ngày Quyết định này có hiệu lực thi hành.</w:t>
      </w:r>
    </w:p>
    <w:p>
      <w:r>
        <w:rPr>
          <w:b w:val="0"/>
          <w:i w:val="0"/>
        </w:rPr>
        <w:t>3. Chánh Văn phòng Ủy ban nhân dân tỉnh; Giám đốc Sở Giáo dục và Đào tạo; Chủ tịch Ủy ban nhân dân các xã, phường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w:t>
            </w:r>
            <w:r>
              <w:rPr>
                <w:b/>
                <w:i/>
              </w:rPr>
              <w:t>ơ</w:t>
            </w:r>
            <w:r>
              <w:rPr>
                <w:b/>
                <w:i/>
              </w:rPr>
              <w:t>i nhận</w:t>
            </w:r>
            <w:r>
              <w:rPr>
                <w:b/>
                <w:i w:val="0"/>
              </w:rPr>
              <w:t xml:space="preserve">: </w:t>
            </w:r>
            <w:r>
              <w:rPr>
                <w:b w:val="0"/>
                <w:i w:val="0"/>
              </w:rPr>
              <w:br/>
            </w:r>
            <w:r>
              <w:rPr>
                <w:b w:val="0"/>
                <w:i w:val="0"/>
              </w:rPr>
              <w:t>- Văn phòng Chính phủ (báo cáo);</w:t>
            </w:r>
            <w:r>
              <w:rPr>
                <w:b w:val="0"/>
                <w:i w:val="0"/>
              </w:rPr>
              <w:br/>
            </w:r>
            <w:r>
              <w:rPr>
                <w:b w:val="0"/>
                <w:i w:val="0"/>
              </w:rPr>
              <w:t>- Bộ Giáo dục và Đào tạo (báo cáo);</w:t>
            </w:r>
            <w:r>
              <w:rPr>
                <w:b w:val="0"/>
                <w:i w:val="0"/>
              </w:rPr>
              <w:br/>
            </w:r>
            <w:r>
              <w:rPr>
                <w:b w:val="0"/>
                <w:i w:val="0"/>
              </w:rPr>
              <w:t>- Cục Kiểm tra văn bản và Tổ chức thi hành</w:t>
            </w:r>
            <w:r>
              <w:rPr>
                <w:b w:val="0"/>
                <w:i w:val="0"/>
              </w:rPr>
              <w:br/>
            </w:r>
            <w:r>
              <w:rPr>
                <w:b w:val="0"/>
                <w:i w:val="0"/>
              </w:rPr>
              <w:t>pháp luật - Bộ Tư pháp (kiểm tra);</w:t>
            </w:r>
            <w:r>
              <w:rPr>
                <w:b w:val="0"/>
                <w:i w:val="0"/>
              </w:rPr>
              <w:br/>
            </w:r>
            <w:r>
              <w:rPr>
                <w:b w:val="0"/>
                <w:i w:val="0"/>
              </w:rPr>
              <w:t>- Thường trực Tỉnh ủy (báo cáo);</w:t>
            </w:r>
            <w:r>
              <w:rPr>
                <w:b w:val="0"/>
                <w:i w:val="0"/>
              </w:rPr>
              <w:br/>
            </w:r>
            <w:r>
              <w:rPr>
                <w:b w:val="0"/>
                <w:i w:val="0"/>
              </w:rPr>
              <w:t>- Đoàn đại biểu Quốc hội tỉnh;</w:t>
            </w:r>
            <w:r>
              <w:rPr>
                <w:b w:val="0"/>
                <w:i w:val="0"/>
              </w:rPr>
              <w:br/>
            </w:r>
            <w:r>
              <w:rPr>
                <w:b w:val="0"/>
                <w:i w:val="0"/>
              </w:rPr>
              <w:t>- Thường trực HĐND tỉnh (báo cáo);</w:t>
            </w:r>
            <w:r>
              <w:rPr>
                <w:b w:val="0"/>
                <w:i w:val="0"/>
              </w:rPr>
              <w:br/>
            </w:r>
            <w:r>
              <w:rPr>
                <w:b w:val="0"/>
                <w:i w:val="0"/>
              </w:rPr>
              <w:t>- Chủ tịch, các Phó Chủ tịch UBND tỉnh;</w:t>
            </w:r>
            <w:r>
              <w:rPr>
                <w:b w:val="0"/>
                <w:i w:val="0"/>
              </w:rPr>
              <w:br/>
            </w:r>
            <w:r>
              <w:rPr>
                <w:b w:val="0"/>
                <w:i w:val="0"/>
              </w:rPr>
              <w:t>- Ủy ban MTTQ Việt Nam tỉnh;</w:t>
            </w:r>
            <w:r>
              <w:rPr>
                <w:b w:val="0"/>
                <w:i w:val="0"/>
              </w:rPr>
              <w:br/>
            </w:r>
            <w:r>
              <w:rPr>
                <w:b w:val="0"/>
                <w:i w:val="0"/>
              </w:rPr>
              <w:t>- Các sở, ban, ngành của tỉnh;</w:t>
            </w:r>
            <w:r>
              <w:rPr>
                <w:b w:val="0"/>
                <w:i w:val="0"/>
              </w:rPr>
              <w:br/>
            </w:r>
            <w:r>
              <w:rPr>
                <w:b w:val="0"/>
                <w:i w:val="0"/>
              </w:rPr>
              <w:t>- UBND các xã, phường;</w:t>
            </w:r>
            <w:r>
              <w:rPr>
                <w:b w:val="0"/>
                <w:i w:val="0"/>
              </w:rPr>
              <w:br/>
            </w:r>
            <w:r>
              <w:rPr>
                <w:b w:val="0"/>
                <w:i w:val="0"/>
              </w:rPr>
              <w:t>- Lãnh đạo Văn phòng UBND tỉnh;</w:t>
            </w:r>
            <w:r>
              <w:rPr>
                <w:b w:val="0"/>
                <w:i w:val="0"/>
              </w:rPr>
              <w:br/>
            </w:r>
            <w:r>
              <w:rPr>
                <w:b w:val="0"/>
                <w:i w:val="0"/>
              </w:rPr>
              <w:t>- Báo và Phát thanh, truyền hình Thái Nguyên;</w:t>
            </w:r>
            <w:r>
              <w:rPr>
                <w:b w:val="0"/>
                <w:i w:val="0"/>
              </w:rPr>
              <w:br/>
            </w:r>
            <w:r>
              <w:rPr>
                <w:b w:val="0"/>
                <w:i w:val="0"/>
              </w:rPr>
              <w:t>- Trung tâm Thông tin tỉnh;</w:t>
            </w:r>
            <w:r>
              <w:rPr>
                <w:b w:val="0"/>
                <w:i w:val="0"/>
              </w:rPr>
              <w:br/>
            </w:r>
            <w:r>
              <w:rPr>
                <w:b w:val="0"/>
                <w:i w:val="0"/>
              </w:rPr>
              <w:t>- Lưu: VT, KGVX. Thắngpv.</w:t>
            </w:r>
            <w:r>
              <w:rPr>
                <w:b w:val="0"/>
                <w:i w:val="0"/>
              </w:rPr>
              <w:br/>
            </w:r>
          </w:p>
        </w:tc>
        <w:tc>
          <w:tcPr>
            <w:tcW w:type="dxa" w:w="288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i w:val="0"/>
              </w:rPr>
              <w:t>Dương Văn Lượng</w:t>
            </w:r>
          </w:p>
        </w:tc>
        <w:tc>
          <w:tcPr>
            <w:tcW w:type="dxa" w:w="288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dạy thêm, học thêm trên địa bàn tỉnh Thái Nguyên</w:t>
      </w:r>
    </w:p>
    <w:p>
      <w:pPr>
        <w:jc w:val="center"/>
      </w:pPr>
      <w:r>
        <w:rPr>
          <w:b w:val="0"/>
          <w:i/>
        </w:rPr>
        <w:t>(</w:t>
      </w:r>
      <w:r>
        <w:rPr>
          <w:b w:val="0"/>
          <w:i/>
        </w:rPr>
        <w:t>Ban hành kèm theo Quyết định số /2026/QĐ-UBND ngày tháng 5 năm 2026</w:t>
      </w:r>
      <w:r>
        <w:rPr>
          <w:b w:val="0"/>
          <w:i/>
        </w:rPr>
        <w:t xml:space="preserve"> </w:t>
      </w:r>
    </w:p>
    <w:p>
      <w:pPr>
        <w:jc w:val="center"/>
      </w:pPr>
      <w:r>
        <w:rPr>
          <w:b w:val="0"/>
          <w:i/>
        </w:rPr>
        <w:t>của Ủy ban nhân dân</w:t>
      </w:r>
      <w:r>
        <w:rPr>
          <w:b w:val="0"/>
          <w:i/>
        </w:rPr>
        <w:t xml:space="preserve"> tỉnh Thái Nguyên)</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 xml:space="preserve">1. Quy định này Quy định về dạy thêm, học thêm đối với giáo dục phổ thông, </w:t>
      </w:r>
      <w:r>
        <w:rPr>
          <w:b w:val="0"/>
          <w:i w:val="0"/>
        </w:rPr>
        <w:t>giáo dục thường xuyên trên địa bàn tỉnh Thái Nguyên, bao gồm: trách nhiệm của cơ quan</w:t>
      </w:r>
      <w:r>
        <w:rPr>
          <w:b w:val="0"/>
          <w:i w:val="0"/>
        </w:rPr>
        <w:t xml:space="preserve"> quản lí giáo dục, các cơ quan cấp tỉnh, Ủy ban nhân dân cấp xã, người đứng đầu cơ sở giáo dục, cơ sở dạy thêm có liên quan trong việc thực hiện quy định </w:t>
      </w:r>
      <w:r>
        <w:rPr>
          <w:b w:val="0"/>
          <w:i w:val="0"/>
        </w:rPr>
        <w:t>về dạy thêm, học thêm; thu, quản lí và sử dụng kinh phí tổ chức dạy thêm, học thê</w:t>
      </w:r>
      <w:r>
        <w:rPr>
          <w:b w:val="0"/>
          <w:i w:val="0"/>
        </w:rPr>
        <w:t xml:space="preserve">m; công tác thanh tra, kiểm tra và xử lí vi phạm về dạy thêm, học thêm. </w:t>
      </w:r>
    </w:p>
    <w:p>
      <w:pPr>
        <w:jc w:val="both"/>
      </w:pPr>
      <w:r>
        <w:rPr>
          <w:b w:val="0"/>
          <w:i w:val="0"/>
        </w:rPr>
        <w:t>2. Các hoạt động giáo dục về văn hóa, nghệ thuật, thể thao; tăng cường năng lực</w:t>
      </w:r>
      <w:r>
        <w:rPr>
          <w:b w:val="0"/>
          <w:i w:val="0"/>
        </w:rPr>
        <w:t xml:space="preserve"> ngoại ngữ, giáo dục STEM/STEAM, giáo dục năng lực số, trí tuệ nhân tạo (AI), giáo dục hướng nghiệp, giáo dục kỹ năng sống và các nội dung giáo dục khác theo quy định</w:t>
      </w:r>
      <w:r>
        <w:rPr>
          <w:b/>
          <w:i w:val="0"/>
        </w:rPr>
        <w:t xml:space="preserve"> </w:t>
      </w:r>
      <w:r>
        <w:rPr>
          <w:b w:val="0"/>
          <w:i w:val="0"/>
        </w:rPr>
        <w:t xml:space="preserve">nhằm giáo dục toàn diện, đáp ứng nhu cầu, sở thích, năng khiếu của </w:t>
      </w:r>
      <w:r>
        <w:rPr>
          <w:b w:val="0"/>
          <w:i w:val="0"/>
        </w:rPr>
        <w:t>học sinh mà không thuộc nội dung chương trình các môn học do Bộ trưởng</w:t>
      </w:r>
      <w:r>
        <w:rPr>
          <w:b w:val="0"/>
          <w:i w:val="0"/>
        </w:rPr>
        <w:t xml:space="preserve"> </w:t>
      </w:r>
      <w:r>
        <w:rPr>
          <w:b w:val="0"/>
          <w:i w:val="0"/>
        </w:rPr>
        <w:t xml:space="preserve">Bộ Giáo dục và Đào tạo ban hành thì không thuộc phạm vi điều chỉnh của Quy định này và được thực hiện theo các quy định khác của pháp luật. </w:t>
      </w:r>
      <w:r>
        <w:rPr>
          <w:b/>
          <w:i w:val="0"/>
        </w:rPr>
        <w:t xml:space="preserve"> </w:t>
      </w:r>
    </w:p>
    <w:p>
      <w:pPr>
        <w:jc w:val="both"/>
      </w:pPr>
      <w:r>
        <w:rPr>
          <w:b/>
          <w:i w:val="0"/>
        </w:rPr>
        <w:t>Điều 2. Đối tượng áp dụng</w:t>
      </w:r>
    </w:p>
    <w:p>
      <w:pPr>
        <w:jc w:val="both"/>
      </w:pPr>
      <w:r>
        <w:rPr>
          <w:b w:val="0"/>
          <w:i w:val="0"/>
        </w:rPr>
        <w:t>Quy định này áp dụng đối với người dạy thêm, người học thêm; tổ chức, cá nhân</w:t>
      </w:r>
      <w:r>
        <w:rPr>
          <w:b w:val="0"/>
          <w:i w:val="0"/>
        </w:rPr>
        <w:t xml:space="preserve"> có tổ chức dạy thêm, học thêm và các tổ chức, cá nhân có liên quan đến hoạt động dạy thêm, học thêm trên địa bàn tỉnh Thái Nguyên.</w:t>
      </w:r>
    </w:p>
    <w:p>
      <w:pPr>
        <w:jc w:val="center"/>
      </w:pPr>
      <w:r>
        <w:rPr>
          <w:b/>
          <w:i w:val="0"/>
        </w:rPr>
        <w:t>Chương II</w:t>
      </w:r>
    </w:p>
    <w:p>
      <w:pPr>
        <w:jc w:val="center"/>
      </w:pPr>
      <w:r>
        <w:rPr>
          <w:b/>
          <w:i w:val="0"/>
        </w:rPr>
        <w:t>QUY ĐỊNH CỤ THỂ</w:t>
      </w:r>
    </w:p>
    <w:p>
      <w:pPr>
        <w:jc w:val="both"/>
      </w:pPr>
      <w:r>
        <w:rPr>
          <w:b/>
          <w:i w:val="0"/>
        </w:rPr>
        <w:t>Điều 3.</w:t>
      </w:r>
      <w:r>
        <w:rPr>
          <w:b w:val="0"/>
          <w:i w:val="0"/>
        </w:rPr>
        <w:t xml:space="preserve"> </w:t>
      </w:r>
      <w:r>
        <w:rPr>
          <w:b/>
          <w:i w:val="0"/>
        </w:rPr>
        <w:t>Trách nhiệm của Sở Giáo dục và Đào tạo</w:t>
      </w:r>
    </w:p>
    <w:p>
      <w:pPr>
        <w:jc w:val="both"/>
      </w:pPr>
      <w:r>
        <w:rPr>
          <w:b w:val="0"/>
          <w:i w:val="0"/>
        </w:rPr>
        <w:t xml:space="preserve">1. </w:t>
      </w:r>
      <w:r>
        <w:rPr>
          <w:b w:val="0"/>
          <w:i w:val="0"/>
        </w:rPr>
        <w:t xml:space="preserve">Thực hiện theo các quy định tại Điều 9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 xml:space="preserve"> ngày </w:t>
      </w:r>
      <w:r>
        <w:rPr>
          <w:b w:val="0"/>
          <w:i w:val="0"/>
        </w:rPr>
        <w:t>30 tháng 12 năm 2024 của Bộ trưởng Bộ Giáo dục và Đào tạo quy định về dạy thêm</w:t>
      </w:r>
      <w:r>
        <w:rPr>
          <w:b w:val="0"/>
          <w:i w:val="0"/>
        </w:rPr>
        <w:t xml:space="preserve">, học thêm (được sửa đổi bởi Điều 5 </w:t>
      </w:r>
      <w:r>
        <w:rPr>
          <w:b w:val="0"/>
          <w:i w:val="0"/>
        </w:rPr>
        <w:t xml:space="preserve">Thông tư số 19/2026/TT-BGDĐT </w:t>
      </w:r>
      <w:r>
        <w:rPr>
          <w:b w:val="0"/>
          <w:i w:val="0"/>
        </w:rPr>
        <w:t>ngày 31 tháng 3 năm 2026 sửa đổi, bổ sung một số điều của Thông tư số 29/2024/TT-BGDĐT</w:t>
      </w:r>
      <w:r>
        <w:rPr>
          <w:b w:val="0"/>
          <w:i w:val="0"/>
        </w:rPr>
        <w:t xml:space="preserve"> ngày 30 tháng 12 năm 2024 của Bộ trưởng</w:t>
      </w:r>
      <w:r>
        <w:rPr>
          <w:b w:val="0"/>
          <w:i w:val="0"/>
        </w:rPr>
        <w:t xml:space="preserve"> Bộ Giáo dục và Đào tạo quy định về dạy thêm, học thêm).</w:t>
      </w:r>
    </w:p>
    <w:p>
      <w:pPr>
        <w:jc w:val="both"/>
      </w:pPr>
      <w:r>
        <w:rPr>
          <w:b w:val="0"/>
          <w:i w:val="0"/>
        </w:rPr>
        <w:t>2. Giúp Ủy ban nhân dân tỉnh quản lí hoạt động dạy thêm, học thêm trên địa bàn</w:t>
      </w:r>
      <w:r>
        <w:rPr>
          <w:b w:val="0"/>
          <w:i w:val="0"/>
        </w:rPr>
        <w:t xml:space="preserve"> tỉnh Thái Nguyên.</w:t>
      </w:r>
    </w:p>
    <w:p>
      <w:pPr>
        <w:jc w:val="both"/>
      </w:pPr>
      <w:r>
        <w:rPr>
          <w:b w:val="0"/>
          <w:i w:val="0"/>
        </w:rPr>
        <w:t>3. Tuyên truyền, phổ biến, chỉ đạo, hướng dẫn cho các cơ sở giáo dục, các tổ chức,</w:t>
      </w:r>
      <w:r>
        <w:rPr>
          <w:b w:val="0"/>
          <w:i w:val="0"/>
        </w:rPr>
        <w:t xml:space="preserve"> cá nhân liên quan thuộc phạm vi quản lí trên địa bàn thực hiện đúng các quy định về dạy thêm, học thêm.</w:t>
      </w:r>
    </w:p>
    <w:p>
      <w:pPr>
        <w:jc w:val="both"/>
      </w:pPr>
      <w:r>
        <w:rPr>
          <w:b w:val="0"/>
          <w:i w:val="0"/>
        </w:rPr>
        <w:t>4. Hằng năm, căn cứ vào điều kiện thực tế phối hợp với Sở Tài chính tham mưu</w:t>
      </w:r>
      <w:r>
        <w:rPr>
          <w:b w:val="0"/>
          <w:i w:val="0"/>
        </w:rPr>
        <w:t xml:space="preserve"> </w:t>
      </w:r>
      <w:r>
        <w:rPr>
          <w:b w:val="0"/>
          <w:i w:val="0"/>
        </w:rPr>
        <w:t>Ủy ban nhân dân tỉnh bố trí kinh phí phù hợp để hỗ trợ cho hoạt động dạy thêm, học thê</w:t>
      </w:r>
      <w:r>
        <w:rPr>
          <w:b w:val="0"/>
          <w:i w:val="0"/>
        </w:rPr>
        <w:t>m trong các cơ sở giáo dục công lập trực thuộc Sở Giáo dục và Đào tạo.</w:t>
      </w:r>
    </w:p>
    <w:p>
      <w:pPr>
        <w:jc w:val="both"/>
      </w:pPr>
      <w:r>
        <w:rPr>
          <w:b w:val="0"/>
          <w:i w:val="0"/>
        </w:rPr>
        <w:t>5. Tổng hợp, báo cáo Ủy ban nhân dân tỉnh, Bộ Giáo dục và Đào tạo về quản lí</w:t>
      </w:r>
      <w:r>
        <w:rPr>
          <w:b w:val="0"/>
          <w:i w:val="0"/>
        </w:rPr>
        <w:t xml:space="preserve"> hoạt động dạy thêm, học thêm trên địa bàn tỉnh (khi có yêu cầu).</w:t>
      </w:r>
    </w:p>
    <w:p>
      <w:pPr>
        <w:jc w:val="both"/>
      </w:pPr>
      <w:r>
        <w:rPr>
          <w:b/>
          <w:i w:val="0"/>
        </w:rPr>
        <w:t>Điều 4.</w:t>
      </w:r>
      <w:r>
        <w:rPr>
          <w:b w:val="0"/>
          <w:i w:val="0"/>
        </w:rPr>
        <w:t xml:space="preserve"> </w:t>
      </w:r>
      <w:r>
        <w:rPr>
          <w:b/>
          <w:i w:val="0"/>
        </w:rPr>
        <w:t>Trách nhiệm của các cơ quan cấp tỉnh có liên quan</w:t>
      </w:r>
    </w:p>
    <w:p>
      <w:pPr>
        <w:jc w:val="both"/>
      </w:pPr>
      <w:r>
        <w:rPr>
          <w:b w:val="0"/>
          <w:i w:val="0"/>
        </w:rPr>
        <w:t>1. Hằng năm, trên cơ sở đề nghị của các sở, ngành, đơn vị và khả năng cân đối</w:t>
      </w:r>
      <w:r>
        <w:rPr>
          <w:b w:val="0"/>
          <w:i w:val="0"/>
        </w:rPr>
        <w:t xml:space="preserve"> </w:t>
      </w:r>
      <w:r>
        <w:rPr>
          <w:b w:val="0"/>
          <w:i w:val="0"/>
        </w:rPr>
        <w:t>ngân sách, Sở Tài chính có trách nhiệm chủ trì, phối hợp với Sở Giáo dục và Đào tạ</w:t>
      </w:r>
      <w:r>
        <w:rPr>
          <w:b w:val="0"/>
          <w:i w:val="0"/>
        </w:rPr>
        <w:t xml:space="preserve">o, các đơn vị có liên quan tham mưu Ủy ban nhân dân tỉnh bố trí kinh phí phù hợp để hỗ trợ cho hoạt động dạy thêm, học thêm trong các cơ sở giáo dục công lập theo phân cấp ngân sách và các quy định hiện hành; phối hợp với các sở, ban, ngành có liên quan trong việc kiểm tra và xử lí vi phạm liên quan đến tài chính, điều kiện </w:t>
      </w:r>
      <w:r>
        <w:rPr>
          <w:b w:val="0"/>
          <w:i w:val="0"/>
        </w:rPr>
        <w:t>hoạt động của các cơ sở dạy thêm, học thêm ngoài nhà trường; phối hợp với</w:t>
      </w:r>
      <w:r>
        <w:rPr>
          <w:b w:val="0"/>
          <w:i w:val="0"/>
        </w:rPr>
        <w:t xml:space="preserve"> </w:t>
      </w:r>
      <w:r>
        <w:rPr>
          <w:b w:val="0"/>
          <w:i w:val="0"/>
        </w:rPr>
        <w:t>Sở Giáo dục và Đào tạo báo cáo Ủy ban nhân dân tỉnh về tình hình đăng ký kinh doanh</w:t>
      </w:r>
      <w:r>
        <w:rPr>
          <w:b w:val="0"/>
          <w:i w:val="0"/>
        </w:rPr>
        <w:t xml:space="preserve"> dạy thêm trên địa bàn tỉnh. </w:t>
      </w:r>
    </w:p>
    <w:p>
      <w:pPr>
        <w:jc w:val="both"/>
      </w:pPr>
      <w:r>
        <w:rPr>
          <w:b w:val="0"/>
          <w:i w:val="0"/>
        </w:rPr>
        <w:t>2. Thuế tỉnh Thái Nguyên có trách nhiệm tuyên truyền, hướng dẫn các tổ chức,</w:t>
      </w:r>
      <w:r>
        <w:rPr>
          <w:b w:val="0"/>
          <w:i w:val="0"/>
        </w:rPr>
        <w:t xml:space="preserve"> cá nhân có hoạt động dạy thêm ngoài nhà trường thực hiện việc đăng ký kê khai và nộp thuế theo quy định của pháp luật; chủ trì, phối hợp với các sở, ban, ngành có </w:t>
      </w:r>
      <w:r>
        <w:rPr>
          <w:b w:val="0"/>
          <w:i w:val="0"/>
        </w:rPr>
        <w:t>liên quan trong công tác quản lí thuế đối với các tổ chức, cá nhân có hoạt động dạy thêm</w:t>
      </w:r>
      <w:r>
        <w:rPr>
          <w:b w:val="0"/>
          <w:i w:val="0"/>
        </w:rPr>
        <w:t xml:space="preserve"> ngoài nhà trường; thực hiện công tác kiểm tra việc chấp hành pháp luật về thuế, hóa đơn đối với các tổ chức, cá nhân có hoạt động dạy thêm ngoài nhà trường theo quy định của pháp luật. </w:t>
      </w:r>
    </w:p>
    <w:p>
      <w:pPr>
        <w:jc w:val="both"/>
      </w:pPr>
      <w:r>
        <w:rPr>
          <w:b w:val="0"/>
          <w:i w:val="0"/>
        </w:rPr>
        <w:t>3. Các sở, ngành, cơ quan liên quan trong tỉnh theo chức năng, nhiệm vụ có trách nhiệm phối hợp với cơ quan quản lí giáo dục và chính quyền cấp xã trong công tác tuyên truyền, quản lí, thanh tra, kiểm tra và xử lí những sai phạm trong hoạt động dạy thêm, học thêm.</w:t>
      </w:r>
    </w:p>
    <w:p>
      <w:pPr>
        <w:jc w:val="both"/>
      </w:pPr>
      <w:r>
        <w:rPr>
          <w:b/>
          <w:i w:val="0"/>
        </w:rPr>
        <w:t>Điều 5.</w:t>
      </w:r>
      <w:r>
        <w:rPr>
          <w:b w:val="0"/>
          <w:i w:val="0"/>
        </w:rPr>
        <w:t xml:space="preserve"> </w:t>
      </w:r>
      <w:r>
        <w:rPr>
          <w:b/>
          <w:i w:val="0"/>
        </w:rPr>
        <w:t>Trách nhiệm của Ủy ban nhân dân cấp xã</w:t>
      </w:r>
    </w:p>
    <w:p>
      <w:pPr>
        <w:jc w:val="both"/>
      </w:pPr>
      <w:r>
        <w:rPr>
          <w:b w:val="0"/>
          <w:i w:val="0"/>
        </w:rPr>
        <w:t xml:space="preserve">1. Thực hiện theo các quy định tại Điều 7 </w:t>
      </w:r>
      <w:r>
        <w:rPr>
          <w:b w:val="0"/>
          <w:i w:val="0"/>
        </w:rPr>
        <w:t xml:space="preserve">Thông tư </w:t>
      </w:r>
      <w:r>
        <w:rPr>
          <w:b w:val="0"/>
          <w:i w:val="0"/>
        </w:rPr>
        <w:t>số 19/2026/TT-BGDĐT.</w:t>
      </w:r>
    </w:p>
    <w:p>
      <w:pPr>
        <w:jc w:val="both"/>
      </w:pPr>
      <w:r>
        <w:rPr>
          <w:b w:val="0"/>
          <w:i w:val="0"/>
        </w:rPr>
        <w:t>2. Tuyên truyền, phổ biến cho các cơ sở giáo dục, các tổ chức, cá nhân liên quan thuộc phạm vi quản lí trên địa bàn thực hiện đúng các quy định về dạy thêm, học thêm.</w:t>
      </w:r>
    </w:p>
    <w:p>
      <w:pPr>
        <w:jc w:val="both"/>
      </w:pPr>
      <w:r>
        <w:rPr>
          <w:b w:val="0"/>
          <w:i w:val="0"/>
        </w:rPr>
        <w:t>3. Hằng năm, căn cứ vào điều kiện thực tế bố trí kinh phí phù hợp để hỗ trợ cho hoạt động dạy thêm, học thêm trong các cơ sở giáo dục công lập trên địa bàn quản lí theo phân cấp ngân sách và các quy định hiện hành.</w:t>
      </w:r>
    </w:p>
    <w:p>
      <w:pPr>
        <w:jc w:val="both"/>
      </w:pPr>
      <w:r>
        <w:rPr>
          <w:b w:val="0"/>
          <w:i w:val="0"/>
        </w:rPr>
        <w:t xml:space="preserve">4. Thực hiện báo cáo (khi có yêu cầu) công tác quản lí hoạt động dạy thêm, học thêm trên địa bàn về Sở Giáo dục và Đào tạo. </w:t>
      </w:r>
    </w:p>
    <w:p>
      <w:pPr>
        <w:jc w:val="both"/>
      </w:pPr>
      <w:r>
        <w:rPr>
          <w:b/>
          <w:i w:val="0"/>
        </w:rPr>
        <w:t>Điều 6.</w:t>
      </w:r>
      <w:r>
        <w:rPr>
          <w:b w:val="0"/>
          <w:i w:val="0"/>
        </w:rPr>
        <w:t xml:space="preserve"> </w:t>
      </w:r>
      <w:r>
        <w:rPr>
          <w:b/>
          <w:i w:val="0"/>
        </w:rPr>
        <w:t>Trách nhiệm của người đứng đầu cơ sở giáo dục</w:t>
      </w:r>
    </w:p>
    <w:p>
      <w:pPr>
        <w:jc w:val="both"/>
      </w:pPr>
      <w:r>
        <w:rPr>
          <w:b w:val="0"/>
          <w:i w:val="0"/>
        </w:rPr>
        <w:t xml:space="preserve">1. </w:t>
      </w:r>
      <w:r>
        <w:rPr>
          <w:b w:val="0"/>
          <w:i w:val="0"/>
        </w:rPr>
        <w:t xml:space="preserve">Thực hiện theo các quy định tại Điều 5, Điều 13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 xml:space="preserve"> (được sửa đổi, bổ sung bởi Điều 2, Điều 8 </w:t>
      </w:r>
      <w:r>
        <w:rPr>
          <w:b w:val="0"/>
          <w:i w:val="0"/>
        </w:rPr>
        <w:t>Thông tư số 19/2026/TT-BGDĐT)</w:t>
      </w:r>
      <w:r>
        <w:rPr>
          <w:b w:val="0"/>
          <w:i w:val="0"/>
        </w:rPr>
        <w:t xml:space="preserve"> và các quy định khác của pháp luật có liên quan.</w:t>
      </w:r>
    </w:p>
    <w:p>
      <w:pPr>
        <w:jc w:val="both"/>
      </w:pPr>
      <w:r>
        <w:rPr>
          <w:b w:val="0"/>
          <w:i w:val="0"/>
        </w:rPr>
        <w:t>2. Nếu tổ chức dạy thêm, học thêm trong nhà trường phải xây dựng kế hoạch và dự toán kinh phí cho việc dạy thêm, học thêm; quản lí và sử dụng kinh phí đúng mục đích, hiệu quả.</w:t>
      </w:r>
    </w:p>
    <w:p>
      <w:pPr>
        <w:jc w:val="both"/>
      </w:pPr>
      <w:r>
        <w:rPr>
          <w:b w:val="0"/>
          <w:i w:val="0"/>
        </w:rPr>
        <w:t xml:space="preserve">3. Phổ biến, quán triệt các văn bản có liên quan đến dạy thêm, học thêm tới cán bộ, </w:t>
      </w:r>
      <w:r>
        <w:rPr>
          <w:b w:val="0"/>
          <w:i w:val="0"/>
        </w:rPr>
        <w:t xml:space="preserve">giáo viên, người lao động, học sinh và cha mẹ học sinh thuộc đơn vị mình quản lí. </w:t>
      </w:r>
    </w:p>
    <w:p>
      <w:pPr>
        <w:jc w:val="both"/>
      </w:pPr>
      <w:r>
        <w:rPr>
          <w:b w:val="0"/>
          <w:i w:val="0"/>
        </w:rPr>
        <w:t>4. Kiểm tra, giám sát việc chấp hành quy định về dạy thêm, học thêm trong nhà trường và các giáo viên của đơn vị tham gia dạy thêm ngoài nhà trường; xử lí nghiêm các trường hợp vi phạm theo thẩm quyền.</w:t>
      </w:r>
    </w:p>
    <w:p>
      <w:pPr>
        <w:jc w:val="both"/>
      </w:pPr>
      <w:r>
        <w:rPr>
          <w:b w:val="0"/>
          <w:i w:val="0"/>
        </w:rPr>
        <w:t>5. Nếu tạm dừng hoặc chấm dứt dạy thêm, học thêm phải thông báo công khai cho học sinh, cha mẹ học sinh biết.</w:t>
      </w:r>
    </w:p>
    <w:p>
      <w:pPr>
        <w:jc w:val="both"/>
      </w:pPr>
      <w:r>
        <w:rPr>
          <w:b w:val="0"/>
          <w:i w:val="0"/>
        </w:rPr>
        <w:t>6. Chịu sự thanh tra của cơ quan có thẩm quyền; kiểm tra của cơ quan quản lí giáo dục, chính quyền địa phương. Quản lí, lưu giữ đầy đủ các loại hồ sơ liên quan đến dạy thêm, học thêm theo quy định.</w:t>
      </w:r>
    </w:p>
    <w:p>
      <w:pPr>
        <w:jc w:val="both"/>
      </w:pPr>
      <w:r>
        <w:rPr>
          <w:b w:val="0"/>
          <w:i w:val="0"/>
        </w:rPr>
        <w:t xml:space="preserve">7. Thực hiện báo cáo vào cuối mỗi năm học hoặc đột xuất (khi có yêu cầu) về Sở Giáo dục và Đào tạo kết quả thực hiện hoạt động dạy thêm, học thêm tại đơn vị. </w:t>
      </w:r>
    </w:p>
    <w:p>
      <w:pPr>
        <w:jc w:val="both"/>
      </w:pPr>
      <w:r>
        <w:rPr>
          <w:b/>
          <w:i w:val="0"/>
        </w:rPr>
        <w:t>Điều 7. Trách nhiệm của cơ sở dạy thêm</w:t>
      </w:r>
    </w:p>
    <w:p>
      <w:pPr>
        <w:jc w:val="both"/>
      </w:pPr>
      <w:r>
        <w:rPr>
          <w:b w:val="0"/>
          <w:i w:val="0"/>
        </w:rPr>
        <w:t xml:space="preserve">1. </w:t>
      </w:r>
      <w:r>
        <w:rPr>
          <w:b w:val="0"/>
          <w:i w:val="0"/>
        </w:rPr>
        <w:t xml:space="preserve">Thực hiện theo các quy định tại Điều 6 (được sửa đổi bởi Điều 3 </w:t>
      </w:r>
      <w:r>
        <w:rPr>
          <w:b w:val="0"/>
          <w:i w:val="0"/>
        </w:rPr>
        <w:t xml:space="preserve">Thông tư </w:t>
      </w:r>
      <w:r>
        <w:rPr>
          <w:b w:val="0"/>
          <w:i w:val="0"/>
        </w:rPr>
        <w:t>số 19/2026/TT-BGDĐT),</w:t>
      </w:r>
      <w:r>
        <w:rPr>
          <w:b w:val="0"/>
          <w:i w:val="0"/>
        </w:rPr>
        <w:t xml:space="preserve"> Điều 14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 xml:space="preserve"> và các quy đị</w:t>
      </w:r>
      <w:r>
        <w:rPr>
          <w:b w:val="0"/>
          <w:i w:val="0"/>
        </w:rPr>
        <w:t>nh khác của pháp luật có liên quan.</w:t>
      </w:r>
    </w:p>
    <w:p>
      <w:pPr>
        <w:jc w:val="both"/>
      </w:pPr>
      <w:r>
        <w:rPr>
          <w:b w:val="0"/>
          <w:i w:val="0"/>
        </w:rPr>
        <w:t xml:space="preserve">2. Sau khi được cấp đăng ký kinh doanh, cơ sở dạy thêm chịu trách nhiệm thông báo với Ủy ban nhân dân cấp xã nơi đặt cơ sở dạy thêm việc bắt đầu đi vào hoạt động hoặc tạm ngừng, chấm dứt hoạt động để cập nhật và công khai thông tin; </w:t>
      </w:r>
      <w:r>
        <w:rPr>
          <w:b w:val="0"/>
          <w:i w:val="0"/>
        </w:rPr>
        <w:t xml:space="preserve">hoàn trả các khoản tiền đã thu của người học mà chưa tổ chức dạy thêm (trừ </w:t>
      </w:r>
      <w:r>
        <w:rPr>
          <w:b w:val="0"/>
          <w:i w:val="0"/>
        </w:rPr>
        <w:t>trường hợp có thỏa thuận khác bằng văn bản giữa hai bên); thanh toán đầy đủ kinh phí</w:t>
      </w:r>
      <w:r>
        <w:rPr>
          <w:b w:val="0"/>
          <w:i w:val="0"/>
        </w:rPr>
        <w:t xml:space="preserve"> với người dạy thêm và các tổ chức, cá nhân liên quan.</w:t>
      </w:r>
    </w:p>
    <w:p>
      <w:pPr>
        <w:jc w:val="both"/>
      </w:pPr>
      <w:r>
        <w:rPr>
          <w:b w:val="0"/>
          <w:i w:val="0"/>
        </w:rPr>
        <w:t xml:space="preserve">3. Chịu sự thanh tra của cơ quan có thẩm quyền; kiểm tra của cơ quan quản lí giáo dục, chính quyền địa phương. </w:t>
      </w:r>
    </w:p>
    <w:p>
      <w:pPr>
        <w:jc w:val="both"/>
      </w:pPr>
      <w:r>
        <w:rPr>
          <w:b w:val="0"/>
          <w:i w:val="0"/>
        </w:rPr>
        <w:t xml:space="preserve">4. Báo cáo tình hình dạy thêm, học thêm tại cơ sở (khi có yêu cầu). </w:t>
      </w:r>
    </w:p>
    <w:p>
      <w:pPr>
        <w:jc w:val="both"/>
      </w:pPr>
      <w:r>
        <w:rPr>
          <w:b/>
          <w:i w:val="0"/>
        </w:rPr>
        <w:t>Điều 8. Thu, quản lí và sử dụng kinh phí tổ chức dạy thêm, học thêm</w:t>
      </w:r>
    </w:p>
    <w:p>
      <w:pPr>
        <w:jc w:val="both"/>
      </w:pPr>
      <w:r>
        <w:rPr>
          <w:b w:val="0"/>
          <w:i w:val="0"/>
        </w:rPr>
        <w:t xml:space="preserve">1. Thực hiện theo các quy định tại Điều 7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w:t>
      </w:r>
    </w:p>
    <w:p>
      <w:pPr>
        <w:jc w:val="both"/>
      </w:pPr>
      <w:r>
        <w:rPr>
          <w:b w:val="0"/>
          <w:i w:val="0"/>
        </w:rPr>
        <w:t xml:space="preserve">2. Kinh phí hỗ trợ từ ngân sách nhà nước và các nguồn kinh phí hợp pháp khác cho tổ chức dạy thêm, học thêm trong cơ sở giáo dục công lập được sử dụng để chi hỗ trợ cho giáo viên trực tiếp dạy thêm, công tác quản lí dạy thêm, học thêm, tiền điện phục vụ dạy thêm, học thêm theo quy định của pháp luật. </w:t>
      </w:r>
    </w:p>
    <w:p>
      <w:pPr>
        <w:jc w:val="both"/>
      </w:pPr>
      <w:r>
        <w:rPr>
          <w:b/>
          <w:i w:val="0"/>
        </w:rPr>
        <w:t xml:space="preserve">Điều 9. Thanh tra, kiểm tra </w:t>
      </w:r>
    </w:p>
    <w:p>
      <w:pPr>
        <w:jc w:val="both"/>
      </w:pPr>
      <w:r>
        <w:rPr>
          <w:b w:val="0"/>
          <w:i w:val="0"/>
        </w:rPr>
        <w:t xml:space="preserve">1. </w:t>
      </w:r>
      <w:r>
        <w:rPr>
          <w:b w:val="0"/>
          <w:i w:val="0"/>
        </w:rPr>
        <w:t xml:space="preserve">Thực hiện theo các quy định tại Điều 15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 xml:space="preserve"> (được bổ sung bởi Điều 9 </w:t>
      </w:r>
      <w:r>
        <w:rPr>
          <w:b w:val="0"/>
          <w:i w:val="0"/>
        </w:rPr>
        <w:t>Thông tư số 19/2026/TT-BGDĐT)</w:t>
      </w:r>
      <w:r>
        <w:rPr>
          <w:b w:val="0"/>
          <w:i w:val="0"/>
        </w:rPr>
        <w:t>.</w:t>
      </w:r>
      <w:r>
        <w:rPr>
          <w:b w:val="0"/>
          <w:i w:val="0"/>
        </w:rPr>
        <w:t xml:space="preserve"> </w:t>
      </w:r>
    </w:p>
    <w:p>
      <w:pPr>
        <w:jc w:val="both"/>
      </w:pPr>
      <w:r>
        <w:rPr>
          <w:b w:val="0"/>
          <w:i w:val="0"/>
        </w:rPr>
        <w:t xml:space="preserve">2. </w:t>
      </w:r>
      <w:r>
        <w:rPr>
          <w:b w:val="0"/>
          <w:i w:val="0"/>
        </w:rPr>
        <w:t>Thanh tra tỉnh có trách nhiệm thực hiện công tác thanh tra hoạt động dạy thêm</w:t>
      </w:r>
      <w:r>
        <w:rPr>
          <w:b w:val="0"/>
          <w:i w:val="0"/>
        </w:rPr>
        <w:t xml:space="preserve">, học thêm theo quy định tại Điều 15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 xml:space="preserve"> </w:t>
      </w:r>
      <w:r>
        <w:rPr>
          <w:b w:val="0"/>
          <w:i w:val="0"/>
        </w:rPr>
        <w:t xml:space="preserve">(được bổ sung bởi Điều 9 </w:t>
      </w:r>
      <w:r>
        <w:rPr>
          <w:b w:val="0"/>
          <w:i w:val="0"/>
        </w:rPr>
        <w:t>Thông tư số 19/2026/TT-BGDĐT)</w:t>
      </w:r>
      <w:r>
        <w:rPr>
          <w:b w:val="0"/>
          <w:i w:val="0"/>
        </w:rPr>
        <w:t xml:space="preserve"> và các quy định hiện hành</w:t>
      </w:r>
      <w:r>
        <w:rPr>
          <w:b w:val="0"/>
          <w:i w:val="0"/>
        </w:rPr>
        <w:t>.</w:t>
      </w:r>
      <w:r>
        <w:rPr>
          <w:b w:val="0"/>
          <w:i w:val="0"/>
        </w:rPr>
        <w:t xml:space="preserve"> </w:t>
      </w:r>
    </w:p>
    <w:p>
      <w:pPr>
        <w:jc w:val="both"/>
      </w:pPr>
      <w:r>
        <w:rPr>
          <w:b w:val="0"/>
          <w:i w:val="0"/>
        </w:rPr>
        <w:t>3. Sở Giáo dục và Đào tạo thực hiện kiểm tra đối với hoạt động dạy thêm, học thêm</w:t>
      </w:r>
      <w:r>
        <w:rPr>
          <w:b w:val="0"/>
          <w:i w:val="0"/>
        </w:rPr>
        <w:t xml:space="preserve"> trên địa bàn toàn tỉnh.</w:t>
      </w:r>
    </w:p>
    <w:p>
      <w:pPr>
        <w:jc w:val="both"/>
      </w:pPr>
      <w:r>
        <w:rPr>
          <w:b w:val="0"/>
          <w:i w:val="0"/>
        </w:rPr>
        <w:t>4. Ủy ban nhân dân cấp xã thực hiện kiểm tra đối với hoạt động dạy thêm, học thêm</w:t>
      </w:r>
      <w:r>
        <w:rPr>
          <w:b w:val="0"/>
          <w:i w:val="0"/>
        </w:rPr>
        <w:t xml:space="preserve"> trên địa bàn quản lí.</w:t>
      </w:r>
    </w:p>
    <w:p>
      <w:pPr>
        <w:jc w:val="both"/>
      </w:pPr>
      <w:r>
        <w:rPr>
          <w:b/>
          <w:i w:val="0"/>
        </w:rPr>
        <w:t>Điều 10.</w:t>
      </w:r>
      <w:r>
        <w:rPr>
          <w:b w:val="0"/>
          <w:i w:val="0"/>
        </w:rPr>
        <w:t xml:space="preserve"> </w:t>
      </w:r>
      <w:r>
        <w:rPr>
          <w:b/>
          <w:i w:val="0"/>
        </w:rPr>
        <w:t>Xử lí vi phạm</w:t>
      </w:r>
    </w:p>
    <w:p>
      <w:pPr>
        <w:jc w:val="both"/>
      </w:pPr>
      <w:r>
        <w:rPr>
          <w:b w:val="0"/>
          <w:i w:val="0"/>
        </w:rPr>
        <w:t xml:space="preserve">Thực hiện theo các quy định tại Điều 16 </w:t>
      </w:r>
      <w:r>
        <w:rPr>
          <w:b w:val="0"/>
          <w:i w:val="0"/>
        </w:rPr>
        <w:t xml:space="preserve">Thông tư số </w:t>
      </w:r>
      <w:r>
        <w:rPr>
          <w:b w:val="0"/>
          <w:i w:val="0"/>
        </w:rPr>
        <w:t>29</w:t>
      </w:r>
      <w:r>
        <w:rPr>
          <w:b w:val="0"/>
          <w:i w:val="0"/>
        </w:rPr>
        <w:t>/202</w:t>
      </w:r>
      <w:r>
        <w:rPr>
          <w:b w:val="0"/>
          <w:i w:val="0"/>
        </w:rPr>
        <w:t>4</w:t>
      </w:r>
      <w:r>
        <w:rPr>
          <w:b w:val="0"/>
          <w:i w:val="0"/>
        </w:rPr>
        <w:t>/TT-BGDĐT</w:t>
      </w:r>
      <w:r>
        <w:rPr>
          <w:b w:val="0"/>
          <w:i w:val="0"/>
        </w:rPr>
        <w:t>.</w:t>
      </w:r>
    </w:p>
    <w:p>
      <w:pPr>
        <w:jc w:val="both"/>
      </w:pPr>
      <w:r>
        <w:rPr>
          <w:b/>
          <w:i w:val="0"/>
        </w:rPr>
        <w:t>Điều 11. Tổ chức thực hiện</w:t>
      </w:r>
    </w:p>
    <w:p>
      <w:pPr>
        <w:jc w:val="both"/>
      </w:pPr>
      <w:r>
        <w:rPr>
          <w:b w:val="0"/>
          <w:i w:val="0"/>
        </w:rPr>
        <w:t xml:space="preserve">1. Sở Giáo dục và Đào tạo chủ trì, phối hợp với các cơ quan liên quan </w:t>
      </w:r>
      <w:r>
        <w:rPr>
          <w:b w:val="0"/>
          <w:i w:val="0"/>
        </w:rPr>
        <w:t>hướng dẫn, triển khai, kiểm tra việc thực hiện Quy định này. Trong quá trình triển khai</w:t>
      </w:r>
      <w:r>
        <w:rPr>
          <w:b w:val="0"/>
          <w:i w:val="0"/>
        </w:rPr>
        <w:t xml:space="preserve"> thực hiện nếu có vướng mắc, các cơ quan, đơn vị, địa phương phản ánh về Sở Giáo dục và Đào tạo để trình Ủy ban nhân dân tỉnh xem xét, sửa đổi, bổ sung cho phù hợp.</w:t>
      </w:r>
    </w:p>
    <w:p>
      <w:pPr>
        <w:jc w:val="both"/>
      </w:pPr>
      <w:r>
        <w:rPr>
          <w:b w:val="0"/>
          <w:i w:val="0"/>
        </w:rPr>
        <w:t>2. Trường hợp các văn bản quy phạm pháp luật được viện dẫn tại Quy định này sửa đổi, bổ sung hoặc thay thế thì áp dụng các văn bản sửa đổi, bổ sung hoặc thay thế./.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