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Ban hành Quy định quản lý chương trình, nhiệm vụ khoa học, công nghệ và đổi mới sáng tạo sử dụng ngân sách nhà nước trên địa bàn tỉnh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THÁI NGUYÊN</w:t>
            </w:r>
            <w:r>
              <w:rPr>
                <w:b w:val="0"/>
                <w:i w:val="0"/>
              </w:rPr>
              <w:br/>
            </w:r>
            <w:r>
              <w:rPr>
                <w:b w:val="0"/>
                <w:i w:val="0"/>
              </w:rPr>
              <w:t xml:space="preserve"> Số: 31/2026/QĐ-UBND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val="0"/>
              </w:rPr>
              <w:br/>
            </w:r>
            <w:r>
              <w:rPr>
                <w:b w:val="0"/>
                <w:i/>
              </w:rPr>
              <w:t>Thái Nguyên, ngày  21 tháng 5 năm 2026</w:t>
            </w:r>
          </w:p>
        </w:tc>
      </w:tr>
    </w:tbl>
    <w:p>
      <w:pPr>
        <w:jc w:val="center"/>
      </w:pPr>
      <w:r>
        <w:rPr>
          <w:b/>
          <w:i w:val="0"/>
        </w:rPr>
        <w:t xml:space="preserve"> QUYẾT ĐỊNH</w:t>
      </w:r>
    </w:p>
    <w:p>
      <w:pPr>
        <w:jc w:val="center"/>
      </w:pPr>
      <w:r>
        <w:rPr>
          <w:b/>
          <w:i w:val="0"/>
        </w:rPr>
        <w:t xml:space="preserve">Ban hành Quy định quản lý chương trình, nhiệm vụ khoa học, </w:t>
      </w:r>
    </w:p>
    <w:p>
      <w:pPr>
        <w:jc w:val="center"/>
      </w:pPr>
      <w:r>
        <w:rPr>
          <w:b/>
          <w:i w:val="0"/>
        </w:rPr>
        <w:t xml:space="preserve">công nghệ và đổi mới sáng tạo sử dụng ngân sách nhà nước </w:t>
      </w:r>
    </w:p>
    <w:p>
      <w:pPr>
        <w:jc w:val="center"/>
      </w:pPr>
      <w:r>
        <w:rPr>
          <w:b/>
          <w:i w:val="0"/>
        </w:rPr>
        <w:t>trên địa bàn tỉnh Thái Nguyên</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Khoa học, Công nghệ và Đổi mới sáng tạo số </w:t>
      </w:r>
      <w:r>
        <w:rPr>
          <w:b w:val="0"/>
          <w:i/>
        </w:rPr>
        <w:t>93/2025/QH15</w:t>
      </w:r>
      <w:r>
        <w:rPr>
          <w:b w:val="0"/>
          <w:i/>
        </w:rPr>
        <w:t>;</w:t>
      </w:r>
    </w:p>
    <w:p>
      <w:pPr>
        <w:jc w:val="both"/>
      </w:pPr>
      <w:r>
        <w:rPr>
          <w:b w:val="0"/>
          <w:i/>
        </w:rPr>
        <w:t xml:space="preserve">Căn cứ Luật Ngân sách nhà nước số </w:t>
      </w:r>
      <w:r>
        <w:rPr>
          <w:b w:val="0"/>
          <w:i/>
        </w:rPr>
        <w:t>89/2025/QH15</w:t>
      </w:r>
      <w:r>
        <w:rPr>
          <w:b w:val="0"/>
          <w:i/>
        </w:rPr>
        <w:t>;</w:t>
      </w:r>
    </w:p>
    <w:p>
      <w:pPr>
        <w:jc w:val="both"/>
      </w:pPr>
      <w:r>
        <w:rPr>
          <w:b w:val="0"/>
          <w:i/>
        </w:rPr>
        <w:t xml:space="preserve">Căn cứ Nghị định số </w:t>
      </w:r>
      <w:r>
        <w:rPr>
          <w:b w:val="0"/>
          <w:i/>
        </w:rPr>
        <w:t>262/2025/NĐ-CP</w:t>
      </w:r>
      <w:r>
        <w:rPr>
          <w:b w:val="0"/>
          <w:i/>
        </w:rPr>
        <w:t xml:space="preserve"> ngày 14 tháng 10 năm 2025 của Chính phủ quy định chi tiết và hướng dẫn thi hành một số điều của Luật Khoa học, Công nghệ và Đổi mới sáng tạo về thông tin, thống kê, đánh giá, chuyển đổi số và các vấn đề chung;</w:t>
      </w:r>
    </w:p>
    <w:p>
      <w:pPr>
        <w:jc w:val="both"/>
      </w:pPr>
      <w:r>
        <w:rPr>
          <w:b w:val="0"/>
          <w:i/>
        </w:rPr>
        <w:t xml:space="preserve">Căn cứ Nghị định số </w:t>
      </w:r>
      <w:r>
        <w:rPr>
          <w:b w:val="0"/>
          <w:i/>
        </w:rPr>
        <w:t>267/2025/NĐ-CP</w:t>
      </w:r>
      <w:r>
        <w:rPr>
          <w:b w:val="0"/>
          <w:i/>
        </w:rPr>
        <w:t xml:space="preserve">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pPr>
        <w:jc w:val="both"/>
      </w:pPr>
      <w:r>
        <w:rPr>
          <w:b w:val="0"/>
          <w:i/>
        </w:rPr>
        <w:t xml:space="preserve">Căn cứ Thông tư số </w:t>
      </w:r>
      <w:r>
        <w:rPr>
          <w:b w:val="0"/>
          <w:i/>
        </w:rPr>
        <w:t>22/2025/TT-BKHCN</w:t>
      </w:r>
      <w:r>
        <w:rPr>
          <w:b w:val="0"/>
          <w:i/>
        </w:rPr>
        <w:t xml:space="preserve"> ngày 17 tháng 10 năm 2025 của Bộ trưởng Bộ Khoa học và Công nghệ quy định về thu thập, cập nhật, kết nối, chia sẻ, quản lý, khai thác, sử dụng dữ liệu trên hệ thống thông tin quốc gia về khoa học, công nghệ và đổi mới sáng tạo;</w:t>
      </w:r>
    </w:p>
    <w:p>
      <w:pPr>
        <w:jc w:val="both"/>
      </w:pPr>
      <w:r>
        <w:rPr>
          <w:b w:val="0"/>
          <w:i/>
        </w:rPr>
        <w:t xml:space="preserve">Căn cứ Thông tư số </w:t>
      </w:r>
      <w:r>
        <w:rPr>
          <w:b w:val="0"/>
          <w:i/>
        </w:rPr>
        <w:t>36/2025/TT-BKHCN</w:t>
      </w:r>
      <w:r>
        <w:rPr>
          <w:b w:val="0"/>
          <w:i/>
        </w:rPr>
        <w:t xml:space="preserve">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pPr>
        <w:jc w:val="both"/>
      </w:pPr>
      <w:r>
        <w:rPr>
          <w:b w:val="0"/>
          <w:i/>
        </w:rPr>
        <w:t xml:space="preserve">Căn cứ Thông tư số </w:t>
      </w:r>
      <w:r>
        <w:rPr>
          <w:b w:val="0"/>
          <w:i/>
        </w:rPr>
        <w:t>38/2025/TT-BKHCN</w:t>
      </w:r>
      <w:r>
        <w:rPr>
          <w:b w:val="0"/>
          <w:i/>
        </w:rPr>
        <w:t xml:space="preserve"> ngày 30 tháng 11 năm 2025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w:t>
      </w:r>
    </w:p>
    <w:p>
      <w:pPr>
        <w:jc w:val="both"/>
      </w:pPr>
      <w:r>
        <w:rPr>
          <w:b w:val="0"/>
          <w:i/>
        </w:rPr>
        <w:t xml:space="preserve">Căn cứ Thông tư số </w:t>
      </w:r>
      <w:r>
        <w:rPr>
          <w:b w:val="0"/>
          <w:i/>
        </w:rPr>
        <w:t>39/2025/TT-BKHCN</w:t>
      </w:r>
      <w:r>
        <w:rPr>
          <w:b w:val="0"/>
          <w:i/>
        </w:rPr>
        <w:t xml:space="preserve">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w:t>
      </w:r>
    </w:p>
    <w:p>
      <w:pPr>
        <w:jc w:val="both"/>
      </w:pPr>
      <w:r>
        <w:rPr>
          <w:b w:val="0"/>
          <w:i/>
        </w:rPr>
        <w:t>Theo đề nghị của Giám đốc Sở Khoa học và Công nghệ tại Tờ trình số 100/TTr-SKHCN ngày 05 tháng 5 năm 2026;</w:t>
      </w:r>
    </w:p>
    <w:p>
      <w:pPr>
        <w:jc w:val="both"/>
      </w:pPr>
      <w:r>
        <w:rPr>
          <w:b w:val="0"/>
          <w:i/>
        </w:rPr>
        <w:t>Ủy ban nhân dân tỉnh ban hành Quyết định ban hành Quy định quản lý chương trình, nhiệm vụ khoa học, công nghệ và đổi mới sáng tạo sử dụng ngân sách nhà nước trên địa bàn tỉnh Thái Nguyên.</w:t>
      </w:r>
    </w:p>
    <w:p>
      <w:r>
        <w:rPr>
          <w:b/>
          <w:i w:val="0"/>
        </w:rPr>
        <w:t>Điều 1. Ban hành kèm theo Quyết định này Quy định quản lý chương trình, nhiệm vụ khoa học, công nghệ và đổi mới sáng tạo sử dụng ngân sách nhà nước trên địa bàn tỉnh Thái Nguyên.</w:t>
      </w:r>
    </w:p>
    <w:p>
      <w:r>
        <w:rPr>
          <w:b/>
          <w:i w:val="0"/>
        </w:rPr>
        <w:t>Điều 2. Hiệu lực thi hành</w:t>
      </w:r>
    </w:p>
    <w:p>
      <w:r>
        <w:rPr>
          <w:b w:val="0"/>
          <w:i w:val="0"/>
        </w:rPr>
        <w:t>1. Quyết định có hiệu lực thi hành kể từ ngày 21 tháng 5 năm 2026.</w:t>
      </w:r>
    </w:p>
    <w:p>
      <w:r>
        <w:rPr>
          <w:b w:val="0"/>
          <w:i w:val="0"/>
        </w:rPr>
        <w:t>2. Quyết định số 10/2025/QĐ-UBND ngày 18 tháng 9 năm 2025 của Ủy ban nhân dân tỉnh Thái Nguyên quy định quản lý nhiệm vụ khoa học và công nghệ cấp tỉnh sử dụng ngân sách nhà nước trên địa bàn tỉnh Thái Nguyên hết hiệu lực kể từ ngày Quyết định này có hiệu lực thi hành, trừ trường hợp quy định tại Điều 3 của Quyết định này.</w:t>
      </w:r>
    </w:p>
    <w:p>
      <w:r>
        <w:rPr>
          <w:b/>
          <w:i w:val="0"/>
        </w:rPr>
        <w:t>Điều 3. Điều khoản chuyển tiếp</w:t>
      </w:r>
    </w:p>
    <w:p>
      <w:r>
        <w:rPr>
          <w:b w:val="0"/>
          <w:i w:val="0"/>
        </w:rPr>
        <w:t xml:space="preserve">1. Đối với đề xuất, đặt hàng nhiệm vụ khoa học và công nghệ đã nộp cho cơ quan nhà nước có thẩm quyền nhưng đến ngày 01 tháng 10 năm 2025 chưa được cơ quan nhà nước có thẩm quyền phê duyệt giao tổ chức chủ trì thực hiện nhiệm vụ thì tiếp tục thực hiện theo quy định tại khoản 1 Điều 73 Luật Khoa học, Công nghệ và Đổi mới sáng tạo ngày 27 tháng 6 năm 2025; khoản 1 Điều 56 Nghị định số </w:t>
      </w:r>
      <w:r>
        <w:rPr>
          <w:b w:val="0"/>
          <w:i w:val="0"/>
        </w:rPr>
        <w:t>267/2025/NĐ-CP</w:t>
      </w:r>
      <w:r>
        <w:rPr>
          <w:b w:val="0"/>
          <w:i w:val="0"/>
        </w:rPr>
        <w:t xml:space="preserve">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
        <w:rPr>
          <w:b w:val="0"/>
          <w:i w:val="0"/>
        </w:rPr>
        <w:t>2. Đối với các nhiệm vụ khoa học và công nghệ cấp tỉnh sử dụng ngân sách nhà nước đã được Ủy ban nhân dân tỉnh phê duyệt tổ chức chủ trì, cá nhân chủ nhiệm, kinh phí, phương thức khoán chi và thời gian thực hiện nhiệm vụ trước ngày Quyết định này có hiệu lực thì tiếp tục thực hiện theo quy định tại Quyết định số 10/2025/QĐ-UBND ngày 18 tháng 9 năm 2025 của Ủy ban nhân dân tỉnh Thái Nguyên quy định quản lý nhiệm vụ khoa học và công nghệ cấp tỉnh sử dụng ngân sách nhà nước trên địa bàn tỉnh Thái Nguyên.</w:t>
      </w:r>
    </w:p>
    <w:p>
      <w:r>
        <w:rPr>
          <w:b/>
          <w:i w:val="0"/>
        </w:rPr>
        <w:t>Điều 4. Trách nhiệm thi hành</w:t>
      </w:r>
    </w:p>
    <w:p>
      <w:r>
        <w:rPr>
          <w:b w:val="0"/>
          <w:i w:val="0"/>
        </w:rPr>
        <w:t>Chánh Văn phòng Ủy ban nhân dân tỉnh; Giám đốc Sở Khoa học và Công nghệ; Thủ trưởng các sở, ban, ngành của tỉnh; Chủ tịch Ủy ban nhân dân các xã, phường; các cơ quan, tổ chức, doanh nghiệp và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