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36/2024/QĐ-UBND Ban hành Quy định chi tiết một số nội dung về hạn mức giao đất; diện tích giao đất, cho thuê đất; hạn mức công nhận đất ở; hạn mức nhận chuyển quyền sử dụng đất nông nghiệp; điều kiện, diện tích tối thiểu tách thửa đất, hợp thửa đất đối với từng loại đất trên địa bàn tỉnh Điện Biên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36/2024/QĐ-UBND</w:t>
      </w:r>
      <w:r>
        <w:rPr>
          <w:b w:val="0"/>
          <w:i w:val="0"/>
        </w:rPr>
        <w:br/>
      </w:r>
      <w:r>
        <w:rPr>
          <w:b w:val="0"/>
          <w:i w:val="0"/>
        </w:rPr>
        <w:br/>
      </w:r>
      <w:r>
        <w:rPr>
          <w:b w:val="0"/>
          <w:i/>
        </w:rPr>
        <w:br/>
      </w:r>
      <w:r>
        <w:rPr>
          <w:b w:val="0"/>
          <w:i/>
        </w:rPr>
        <w:t xml:space="preserve">Điện Biên, ngày 14 tháng 10 năm 2024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36/2024/QĐ-UBND</w:t>
      </w:r>
      <w:r>
        <w:rPr>
          <w:b w:val="0"/>
          <w:i w:val="0"/>
        </w:rPr>
        <w:br/>
      </w:r>
      <w:r>
        <w:rPr>
          <w:b w:val="0"/>
          <w:i w:val="0"/>
        </w:rPr>
        <w:br/>
      </w:r>
      <w:r>
        <w:rPr>
          <w:b w:val="0"/>
          <w:i/>
        </w:rPr>
        <w:br/>
      </w:r>
      <w:r>
        <w:rPr>
          <w:b w:val="0"/>
          <w:i/>
        </w:rPr>
        <w:t xml:space="preserve">Điện Biên, ngày 14 tháng 10 năm 2024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ĐIỆN BIÊN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ĐIỆN BIÊN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36/2024/QĐ-UBND</w:t>
      </w:r>
      <w:r>
        <w:rPr>
          <w:b w:val="0"/>
          <w:i w:val="0"/>
        </w:rPr>
        <w:br/>
      </w:r>
      <w:r>
        <w:rPr>
          <w:b w:val="0"/>
          <w:i w:val="0"/>
        </w:rPr>
        <w:br/>
      </w:r>
      <w:r>
        <w:rPr>
          <w:b w:val="0"/>
          <w:i/>
        </w:rPr>
        <w:br/>
      </w:r>
      <w:r>
        <w:rPr>
          <w:b w:val="0"/>
          <w:i/>
        </w:rPr>
        <w:t xml:space="preserve">Điện Biên, ngày 14 tháng 10 năm 2024 </w:t>
      </w:r>
      <w:r>
        <w:rPr>
          <w:b w:val="0"/>
          <w:i/>
        </w:rPr>
        <w:br/>
      </w:r>
      <w:r>
        <w:rPr>
          <w:b w:val="0"/>
          <w:i w:val="0"/>
        </w:rPr>
        <w:br/>
      </w:r>
    </w:p>
    <w:p>
      <w:pPr>
        <w:jc w:val="center"/>
      </w:pPr>
      <w:r>
        <w:rPr>
          <w:b w:val="0"/>
          <w:i w:val="0"/>
        </w:rPr>
        <w:br/>
      </w:r>
      <w:r>
        <w:rPr>
          <w:b w:val="0"/>
          <w:i w:val="0"/>
        </w:rPr>
        <w:t>Số: 36/2024/QĐ-UBND</w:t>
      </w:r>
      <w:r>
        <w:rPr>
          <w:b w:val="0"/>
          <w:i w:val="0"/>
        </w:rPr>
        <w:br/>
      </w:r>
    </w:p>
    <w:p>
      <w:pPr>
        <w:jc w:val="center"/>
      </w:pPr>
      <w:r>
        <w:rPr>
          <w:b w:val="0"/>
          <w:i w:val="0"/>
        </w:rPr>
        <w:br/>
      </w:r>
      <w:r>
        <w:rPr>
          <w:b w:val="0"/>
          <w:i w:val="0"/>
        </w:rPr>
        <w:t xml:space="preserve">Điện Biên, ngày 14 tháng 10 năm 2024 </w:t>
      </w:r>
      <w:r>
        <w:rPr>
          <w:b w:val="0"/>
          <w:i w:val="0"/>
        </w:rPr>
        <w:br/>
      </w:r>
    </w:p>
    <w:p>
      <w:r>
        <w:rPr>
          <w:b/>
          <w:i w:val="0"/>
        </w:rPr>
        <w:t>QUYẾT ĐỊNH</w:t>
      </w:r>
    </w:p>
    <w:p>
      <w:r>
        <w:rPr>
          <w:b/>
          <w:i w:val="0"/>
        </w:rPr>
        <w:t xml:space="preserve">Ban hành Quy định </w:t>
      </w:r>
      <w:r>
        <w:rPr>
          <w:b/>
          <w:i w:val="0"/>
        </w:rPr>
        <w:t xml:space="preserve">chi tiết một số nội dung về hạn mức giao đất; hạn mức </w:t>
      </w:r>
    </w:p>
    <w:p>
      <w:r>
        <w:rPr>
          <w:b/>
          <w:i w:val="0"/>
        </w:rPr>
        <w:t>công nhận đất ở; hạn mức nhận chuyển quyền sử dụng đất nông nghiệp;</w:t>
      </w:r>
    </w:p>
    <w:p>
      <w:r>
        <w:rPr>
          <w:b/>
          <w:i w:val="0"/>
        </w:rPr>
        <w:t xml:space="preserve">điều kiện, diện tích tối thiểu tách thửa đất, hợp thửa đất </w:t>
      </w:r>
    </w:p>
    <w:p>
      <w:r>
        <w:rPr>
          <w:b/>
          <w:i w:val="0"/>
        </w:rPr>
        <w:t>đối với từng loại đất trên địa bàn tỉnh Điện Biên</w:t>
      </w:r>
    </w:p>
    <w:p>
      <w:r>
        <w:rPr>
          <w:b w:val="0"/>
          <w:i w:val="0"/>
        </w:rPr>
        <w:t>______________</w:t>
      </w:r>
    </w:p>
    <w:p>
      <w:r>
        <w:rPr>
          <w:b/>
          <w:i w:val="0"/>
        </w:rPr>
        <w:t>ỦY BAN NHÂN DÂN TỈNH ĐIỆN BIÊN</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 xml:space="preserve">Căn cứ </w:t>
      </w:r>
      <w:r>
        <w:rPr>
          <w:b w:val="0"/>
          <w:i/>
        </w:rPr>
        <w:t>Luật Ban hành văn bản quy phạm pháp luật ngày 22 tháng 6 năm 2015</w:t>
      </w:r>
      <w:r>
        <w:rPr>
          <w:b w:val="0"/>
          <w:i/>
        </w:rPr>
        <w:t>;</w:t>
      </w:r>
      <w:r>
        <w:rPr>
          <w:b w:val="0"/>
          <w:i/>
        </w:rPr>
        <w:t xml:space="preserve"> Luật Sửa đổi, bổ sung một số điều của Luật Ban hành văn bản quy phạm pháp luật ngày 18 tháng 6 năm 2020</w:t>
      </w:r>
      <w:r>
        <w:rPr>
          <w:b w:val="0"/>
          <w:i/>
        </w:rPr>
        <w:t>;</w:t>
      </w:r>
    </w:p>
    <w:p>
      <w:r>
        <w:rPr>
          <w:b w:val="0"/>
          <w:i/>
        </w:rPr>
        <w:t>Căn cứ Luật Đất đai ngày 18 tháng 01 năm 2024; Luật Sửa đổi, bổ sung một số điều của Luật Đất đai, Luật Nhà ở, Luật Kinh doanh bất động sản và Luật Các tổ chức tín dụng ngày 29 tháng 6 năm 2024;</w:t>
      </w:r>
    </w:p>
    <w:p>
      <w:r>
        <w:rPr>
          <w:b w:val="0"/>
          <w:i/>
        </w:rPr>
        <w:t>Căn cứ Nghị định số 102/2024/NĐ-CP ngày 30 tháng 7 năm 2024 của Chính phủ quy định chi tiết thi hành một số điều của Luật Đất đai;</w:t>
      </w:r>
    </w:p>
    <w:p>
      <w:r>
        <w:rPr>
          <w:b w:val="0"/>
          <w:i/>
        </w:rPr>
        <w:t>Theo</w:t>
      </w:r>
      <w:r>
        <w:rPr>
          <w:b w:val="0"/>
          <w:i/>
        </w:rPr>
        <w:t xml:space="preserve"> đề nghị của </w:t>
      </w:r>
      <w:r>
        <w:rPr>
          <w:b w:val="0"/>
          <w:i/>
        </w:rPr>
        <w:t>Giám đốc Sở Tài nguyên và Môi trường.</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chi tiết một số nội dung về hạn mức giao đất; hạn mức công nhận đất ở; hạn mức nhận chuyển quyền sử dụng đất nông nghiệp; điều kiện, diện tích tối thiểu tách thửa đất, hợp thửa đất đối với từng loại đất trên địa bàn tỉnh Điện Biên.</w:t>
      </w:r>
    </w:p>
    <w:p>
      <w:r>
        <w:rPr>
          <w:b/>
          <w:i w:val="0"/>
        </w:rPr>
        <w:t xml:space="preserve">Điều 2. </w:t>
      </w:r>
      <w:r>
        <w:rPr>
          <w:b w:val="0"/>
          <w:i w:val="0"/>
        </w:rPr>
        <w:t>Quyết định này có hiệu lực thi hành kể từ ngày 25 tháng 10 năm 2024 và thay thế Quyết định số 06/2023/QĐ-UBND ngày 08 tháng 5 năm 2023 của Ủy ban nhân dân tỉnh Điện Biên ban hành Quy định hạn mức giao đất, công nhận quyền sử dụng đất; điều kiện tách thửa đất, hợp thửa đất và diện tích tối thiểu được tách thửa; diện tích đất xây dựng phần mộ, tượng đài, bia tưởng niệm trong nghĩa trang, nghĩa địa; loại công trình công cộng khác của xã, phường, thị trấn được sử dụng đất công ích để xây dựng trên địa bàn tỉnh Điện Biên; Quyết định số 11/2023/QĐ-UBND ngày 03 tháng 7 năm 2023 của Ủy ban nhân dân tỉnh Điện Biên Quy định định mức giao đất ở và định mức đất sản xuất cho hộ gia đình để làm cơ sở xác định hộ gia đình thiếu đất ở, đất sản xuất trên địa bàn tỉnh Điện Biên.</w:t>
      </w:r>
    </w:p>
    <w:p>
      <w:r>
        <w:rPr>
          <w:b/>
          <w:i w:val="0"/>
        </w:rPr>
        <w:t xml:space="preserve">Điều 3. </w:t>
      </w:r>
      <w:r>
        <w:rPr>
          <w:b w:val="0"/>
          <w:i w:val="0"/>
        </w:rPr>
        <w:t>Chánh Văn phòng Ủy ban nhân dân tỉnh; Thủ trưởng các sở, ban, ngành tỉnh; Chủ tịch Ủy ban nhân dân các huyện, thị xã, thành phố; Thủ trưởng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 Bộ Tài nguyên và Môi trường;</w:t>
            </w:r>
            <w:r>
              <w:rPr>
                <w:b w:val="0"/>
                <w:i w:val="0"/>
              </w:rPr>
              <w:br/>
            </w:r>
            <w:r>
              <w:rPr>
                <w:b w:val="0"/>
                <w:i w:val="0"/>
              </w:rPr>
              <w:t>- Cục Kiểm tra VBQPPL-Bộ Tư pháp;</w:t>
            </w:r>
            <w:r>
              <w:rPr>
                <w:b w:val="0"/>
                <w:i w:val="0"/>
              </w:rPr>
              <w:br/>
            </w:r>
            <w:r>
              <w:rPr>
                <w:b w:val="0"/>
                <w:i w:val="0"/>
              </w:rPr>
              <w:t>- TT Tỉnh ủy, TT HĐND, Đoàn ĐBQH tỉnh;</w:t>
            </w:r>
            <w:r>
              <w:rPr>
                <w:b w:val="0"/>
                <w:i w:val="0"/>
              </w:rPr>
              <w:br/>
            </w:r>
            <w:r>
              <w:rPr>
                <w:b w:val="0"/>
                <w:i w:val="0"/>
              </w:rPr>
              <w:t>- Ủy ban MTTQ Việt Nam tỉnh Điện Biên;</w:t>
            </w:r>
            <w:r>
              <w:rPr>
                <w:b w:val="0"/>
                <w:i w:val="0"/>
              </w:rPr>
              <w:br/>
            </w:r>
            <w:r>
              <w:rPr>
                <w:b w:val="0"/>
                <w:i w:val="0"/>
              </w:rPr>
              <w:t>- Chủ tịch, các Phó Chủ tịch UBND tỉnh;</w:t>
            </w:r>
            <w:r>
              <w:rPr>
                <w:b w:val="0"/>
                <w:i w:val="0"/>
              </w:rPr>
              <w:br/>
            </w:r>
            <w:r>
              <w:rPr>
                <w:b w:val="0"/>
                <w:i w:val="0"/>
              </w:rPr>
              <w:t>- HĐND, UBND tỉnh Điện Biên;</w:t>
            </w:r>
            <w:r>
              <w:rPr>
                <w:b w:val="0"/>
                <w:i w:val="0"/>
              </w:rPr>
              <w:br/>
            </w:r>
            <w:r>
              <w:rPr>
                <w:b w:val="0"/>
                <w:i w:val="0"/>
              </w:rPr>
              <w:t>- HĐND, UBND các huyện, thị xã, thành phố;</w:t>
            </w:r>
            <w:r>
              <w:rPr>
                <w:b w:val="0"/>
                <w:i w:val="0"/>
              </w:rPr>
              <w:br/>
            </w:r>
            <w:r>
              <w:rPr>
                <w:b w:val="0"/>
                <w:i w:val="0"/>
              </w:rPr>
              <w:t>- Đài PTTH tỉnh, Báo Điện Biên Phủ;</w:t>
            </w:r>
            <w:r>
              <w:rPr>
                <w:b w:val="0"/>
                <w:i w:val="0"/>
              </w:rPr>
              <w:br/>
            </w:r>
            <w:r>
              <w:rPr>
                <w:b w:val="0"/>
                <w:i w:val="0"/>
              </w:rPr>
              <w:t>- Trung tâm Thông tin-Hội nghị tỉnh (để đăng Công báo);</w:t>
            </w:r>
            <w:r>
              <w:rPr>
                <w:b w:val="0"/>
                <w:i w:val="0"/>
              </w:rPr>
              <w:br/>
            </w:r>
            <w:r>
              <w:rPr>
                <w:b w:val="0"/>
                <w:i w:val="0"/>
              </w:rPr>
              <w:t>- Lưu: VT, TH, KT, KTN.</w:t>
            </w:r>
          </w:p>
        </w:tc>
        <w:tc>
          <w:tcPr>
            <w:tcW w:type="dxa" w:w="2880"/>
          </w:tcPr>
          <w:p>
            <w:r>
              <w:rPr>
                <w:b w:val="0"/>
                <w:i w:val="0"/>
              </w:rPr>
              <w:br/>
            </w:r>
            <w:r>
              <w:rPr>
                <w:b w:val="0"/>
                <w:i w:val="0"/>
              </w:rPr>
              <w:t xml:space="preserve"> </w:t>
            </w:r>
          </w:p>
        </w:tc>
        <w:tc>
          <w:tcPr>
            <w:tcW w:type="dxa" w:w="288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 xml:space="preserve">         Lê Thành Đô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