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37/2023/QĐ-UBND Ban hành danh mục, thời gian tính hao mòn và tỷ lệ hao mòn tài sản cố định vô hình; danh mục tài sản cố định đặc thù thuộc phạm vi quản lý của tỉnh Hoà Bình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HÒA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37/2023/QĐ-UBND</w:t>
      </w:r>
      <w:r>
        <w:rPr>
          <w:b w:val="0"/>
          <w:i w:val="0"/>
        </w:rPr>
        <w:br/>
      </w:r>
      <w:r>
        <w:rPr>
          <w:b w:val="0"/>
          <w:i w:val="0"/>
        </w:rPr>
        <w:br/>
      </w:r>
      <w:r>
        <w:rPr>
          <w:b w:val="0"/>
          <w:i/>
        </w:rPr>
        <w:br/>
      </w:r>
      <w:r>
        <w:rPr>
          <w:b w:val="0"/>
          <w:i/>
        </w:rPr>
        <w:t>Hòa Bình, ngày 27 tháng 11 năm 2023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HÒA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37/2023/QĐ-UBND</w:t>
      </w:r>
      <w:r>
        <w:rPr>
          <w:b w:val="0"/>
          <w:i w:val="0"/>
        </w:rPr>
        <w:br/>
      </w:r>
      <w:r>
        <w:rPr>
          <w:b w:val="0"/>
          <w:i w:val="0"/>
        </w:rPr>
        <w:br/>
      </w:r>
      <w:r>
        <w:rPr>
          <w:b w:val="0"/>
          <w:i/>
        </w:rPr>
        <w:br/>
      </w:r>
      <w:r>
        <w:rPr>
          <w:b w:val="0"/>
          <w:i/>
        </w:rPr>
        <w:t>Hòa Bình, ngày 27 tháng 11 năm 2023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HÒA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HÒA BÌNH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HÒA BÌNH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37/2023/QĐ-UBND</w:t>
      </w:r>
      <w:r>
        <w:rPr>
          <w:b w:val="0"/>
          <w:i w:val="0"/>
        </w:rPr>
        <w:br/>
      </w:r>
      <w:r>
        <w:rPr>
          <w:b w:val="0"/>
          <w:i w:val="0"/>
        </w:rPr>
        <w:br/>
      </w:r>
      <w:r>
        <w:rPr>
          <w:b w:val="0"/>
          <w:i/>
        </w:rPr>
        <w:br/>
      </w:r>
      <w:r>
        <w:rPr>
          <w:b w:val="0"/>
          <w:i/>
        </w:rPr>
        <w:t>Hòa Bình, ngày 27 tháng 11 năm 2023</w:t>
      </w:r>
      <w:r>
        <w:rPr>
          <w:b w:val="0"/>
          <w:i/>
        </w:rPr>
        <w:br/>
      </w:r>
      <w:r>
        <w:rPr>
          <w:b w:val="0"/>
          <w:i w:val="0"/>
        </w:rPr>
        <w:br/>
      </w:r>
    </w:p>
    <w:p>
      <w:pPr>
        <w:jc w:val="center"/>
      </w:pPr>
      <w:r>
        <w:rPr>
          <w:b w:val="0"/>
          <w:i w:val="0"/>
        </w:rPr>
        <w:br/>
      </w:r>
      <w:r>
        <w:rPr>
          <w:b w:val="0"/>
          <w:i w:val="0"/>
        </w:rPr>
        <w:t>Số: 37/2023/QĐ-UBND</w:t>
      </w:r>
      <w:r>
        <w:rPr>
          <w:b w:val="0"/>
          <w:i w:val="0"/>
        </w:rPr>
        <w:br/>
      </w:r>
    </w:p>
    <w:p>
      <w:pPr>
        <w:jc w:val="center"/>
      </w:pPr>
      <w:r>
        <w:rPr>
          <w:b w:val="0"/>
          <w:i w:val="0"/>
        </w:rPr>
        <w:br/>
      </w:r>
      <w:r>
        <w:rPr>
          <w:b w:val="0"/>
          <w:i w:val="0"/>
        </w:rPr>
        <w:t>Hòa Bình, ngày 27 tháng 11 năm 2023</w:t>
      </w:r>
      <w:r>
        <w:rPr>
          <w:b w:val="0"/>
          <w:i w:val="0"/>
        </w:rPr>
        <w:br/>
      </w:r>
    </w:p>
    <w:p>
      <w:r>
        <w:rPr>
          <w:b w:val="0"/>
          <w:i w:val="0"/>
        </w:rPr>
        <w:t xml:space="preserve"> </w:t>
      </w:r>
      <w:r>
        <w:rPr>
          <w:b/>
          <w:i w:val="0"/>
        </w:rPr>
        <w:t>QUYẾT ĐỊNH</w:t>
      </w:r>
    </w:p>
    <w:p>
      <w:r>
        <w:rPr>
          <w:b/>
          <w:i w:val="0"/>
        </w:rPr>
        <w:t>Ban hành danh mục, thời gian tính hao mòn và tỷ lệ hao mòn</w:t>
      </w:r>
    </w:p>
    <w:p>
      <w:r>
        <w:rPr>
          <w:b/>
          <w:i w:val="0"/>
        </w:rPr>
        <w:t>tài sản cố định vô hình; danh mục tài sản cố định đặc thù</w:t>
      </w:r>
    </w:p>
    <w:p>
      <w:r>
        <w:rPr>
          <w:b/>
          <w:i w:val="0"/>
        </w:rPr>
        <w:t>thuộc phạm vi quản lý của tỉnh Hoà Bình</w:t>
      </w:r>
    </w:p>
    <w:p>
      <w:r>
        <w:rPr>
          <w:b/>
          <w:i w:val="0"/>
        </w:rPr>
        <w:t>-------------</w:t>
      </w:r>
    </w:p>
    <w:p>
      <w:r>
        <w:rPr>
          <w:b/>
          <w:i w:val="0"/>
        </w:rPr>
        <w:t>ỦY BAN NHÂN DÂN TỈNH HÒA BÌNH</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2022;</w:t>
      </w:r>
    </w:p>
    <w:p>
      <w:r>
        <w:rPr>
          <w:b w:val="0"/>
          <w:i/>
        </w:rPr>
        <w:t>Căn cứ Luật Quản lý, sử dụng tài sản công ngày 21 tháng 6 năm 2017;</w:t>
      </w:r>
    </w:p>
    <w:p>
      <w:r>
        <w:rPr>
          <w:b w:val="0"/>
          <w:i/>
        </w:rPr>
        <w:t>Căn cứ Nghị định số 151/2017/NĐ-CP ngày 26 tháng 12 năm 2017 của Chính phủ Quy định chi tiết một số điều của Luật Quản lý, sử dụng tài sản công;</w:t>
      </w:r>
    </w:p>
    <w:p>
      <w:r>
        <w:rPr>
          <w:b w:val="0"/>
          <w:i/>
        </w:rPr>
        <w:t>Căn cứ Thông tư số 23/2023/TT-BTC ngày 25 tháng 4 năm 2023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r>
        <w:rPr>
          <w:b w:val="0"/>
          <w:i/>
        </w:rPr>
        <w:t>Theo đề nghị của Giám đốc Sở Tài chính tại Tờ trình số 579/TTr-STC ngày 20 tháng 10 năm 2023.</w:t>
      </w:r>
    </w:p>
    <w:p>
      <w:r>
        <w:rPr>
          <w:b/>
          <w:i w:val="0"/>
        </w:rPr>
        <w:t>QUYẾT ĐỊNH:</w:t>
      </w:r>
    </w:p>
    <w:p>
      <w:r>
        <w:rPr>
          <w:b/>
          <w:i w:val="0"/>
        </w:rPr>
        <w:t>Điều 1. Phạm vi điều chỉnh</w:t>
      </w:r>
    </w:p>
    <w:p>
      <w:r>
        <w:rPr>
          <w:b w:val="0"/>
          <w:i w:val="0"/>
        </w:rPr>
        <w:t>Quyết định này quy định về danh mục, thời gian tính hao mòn và tỷ lệ hao mòn tài sản cố định vô hình; danh mục tài sản cố định đặc thù thuộc phạm vi quản lý của tỉnh Hòa Bình.</w:t>
      </w:r>
    </w:p>
    <w:p>
      <w:r>
        <w:rPr>
          <w:b/>
          <w:i w:val="0"/>
        </w:rPr>
        <w:t>Điều 2. Đối tượng áp dụng</w:t>
      </w:r>
    </w:p>
    <w:p>
      <w:r>
        <w:rPr>
          <w:b w:val="0"/>
          <w:i w:val="0"/>
        </w:rPr>
        <w:t>Quyết định này được áp dụng đối với cơ quan nhà nước, đơn vị sự nghiệp công lập, đơn vị lực lượng vũ trang nhân dân, cơ quan Đảng Cộng sản Việt Nam, Mặt trận Tổ quốc Việt Nam, tổ chức chính trị - xã hội; Doanh nghiệp có tài sản cố định do Nhà nước giao quản lý không tính thành phần vốn nhà nước tại doanh nghiệp thuộc phạm vi quản lý của tỉnh Hòa Bình.</w:t>
      </w:r>
    </w:p>
    <w:p>
      <w:r>
        <w:rPr>
          <w:b/>
          <w:i w:val="0"/>
        </w:rPr>
        <w:t>Điều 3. Danh mục, thời gian tính hao mòn và tỷ lệ hao mòn tài sản cố định vô hình; Danh mục tài sản cố định đặc thù</w:t>
      </w:r>
    </w:p>
    <w:p>
      <w:r>
        <w:rPr>
          <w:b w:val="0"/>
          <w:i w:val="0"/>
        </w:rPr>
        <w:t>1. Danh mục, thời gian tính hao mòn và tỷ lệ hao mòn tài sản cố định vô hình được quy định tại phụ lục số 01 ban hành kèm theo Quyết định này.</w:t>
      </w:r>
    </w:p>
    <w:p>
      <w:r>
        <w:rPr>
          <w:b w:val="0"/>
          <w:i w:val="0"/>
        </w:rPr>
        <w:t>2. Danh mục tài sản cố định đặc thù được quy định tại phụ lục số 02 ban hành kèm theo Quyết định này.</w:t>
      </w:r>
    </w:p>
    <w:p>
      <w:r>
        <w:rPr>
          <w:b/>
          <w:i w:val="0"/>
        </w:rPr>
        <w:t>Điều 4. Tổ chức thực hiện</w:t>
      </w:r>
    </w:p>
    <w:p>
      <w:r>
        <w:rPr>
          <w:b w:val="0"/>
          <w:i w:val="0"/>
        </w:rPr>
        <w:t>1. Các cơ quan, tổ chức, đơn vị, doanh nghiệp căn cứ Thông tư số 23/2023/TT- BTC ngày 08 tháng 5 năm 2023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 (sau đây gọi là Thông tư số 23/2023/TT- BTC) và các nội dung quy định tại Quyết định này, thực hiện việc ghi sổ kế toán, hạch toán, theo dõi và quản lý tài sản theo đúng quy định.</w:t>
      </w:r>
    </w:p>
    <w:p>
      <w:r>
        <w:rPr>
          <w:b w:val="0"/>
          <w:i w:val="0"/>
        </w:rPr>
        <w:t>Trong quá trình triển khai thực hiện, trường hợp khó khăn, vướng mắc hoặc phát sinh danh mục tài sản chưa được quy định tại Điều 3 Quyết định này, cơ quan, tổ chức, đơn vị, doanh nghiệp kịp thời phản ánh về Sở Tài chính để tổng hợp, báo cáo Ủy ban nhân dân tỉnh xem xét, quyết định.</w:t>
      </w:r>
    </w:p>
    <w:p>
      <w:r>
        <w:rPr>
          <w:b w:val="0"/>
          <w:i w:val="0"/>
        </w:rPr>
        <w:t>2. Các nội dung khác không quy định tại Quyết định này thì thực hiện theo quy định tại Thông tư số 23/2023/TT-BTC và quy định pháp luật khác có liên quan.</w:t>
      </w:r>
    </w:p>
    <w:p>
      <w:r>
        <w:rPr>
          <w:b/>
          <w:i w:val="0"/>
        </w:rPr>
        <w:t>Điều 5. Hiệu lực thi hành</w:t>
      </w:r>
    </w:p>
    <w:p>
      <w:r>
        <w:rPr>
          <w:b w:val="0"/>
          <w:i w:val="0"/>
        </w:rPr>
        <w:t>1. Quyết định này có hiệu lực thi hành kể từ ngày 10 tháng 12 năm 2023 và thay thế Quyết định số 42/2018/QĐ-UBND ngày 19 tháng 12 năm 2018 của Uỷ ban nhân dân tỉnh Hoà Bình Ban hành quy định danh mục, thời gian sử dụng và tỷ lệ hao mòn tài sản cố định; danh mục, thời gian sử dụng và tỷ lệ hao mòn tài sản cố định vô hình; danh mục tài sản cố định đặc thù thuộc phạm vi quản lý tỉnh Hoà Bình.</w:t>
      </w:r>
    </w:p>
    <w:p>
      <w:r>
        <w:rPr>
          <w:b w:val="0"/>
          <w:i w:val="0"/>
        </w:rPr>
        <w:t>2. Chánh Văn phòng Uỷ ban nhân dân tỉnh; Giám đốc các Sở, Thủ trưởng các Ban, ngành, đoàn thể tỉnh; Chủ tịch Uỷ ban nhân dân các huyện, thành phố; Thủ trưởng các cơ quan, tổ chức, đơn vị, doanh nghiệp có liên quan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Quách Tất Liêm</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Quách Tất Liêm</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Quách Tất Liêm</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Quách Tất Liêm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