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Quy định chính sách ưu đãi (miễn, giảm) tiền thuê nhà cho các đối tượng ưu tiên quy định tại điểm a khoản 2 Điều 10, khoản 2a Điều 16 Nghị định số 108/2024/NĐ-CP của Chính phủ (được sửa đổi, bổ sung bởi Nghị định số 286/2025/NĐ-CP của Chính phủ) trên địa bàn tỉnh Quảng Ninh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TỈNH QUẢNG NINH</w:t>
            </w:r>
            <w:r>
              <w:rPr>
                <w:b w:val="0"/>
                <w:i w:val="0"/>
              </w:rPr>
              <w:br/>
            </w:r>
            <w:r>
              <w:rPr>
                <w:b w:val="0"/>
                <w:i w:val="0"/>
              </w:rPr>
              <w:br/>
            </w:r>
            <w:r>
              <w:rPr>
                <w:b w:val="0"/>
                <w:i w:val="0"/>
              </w:rPr>
              <w:t>Số: /2026/QĐ-UBND</w:t>
            </w:r>
            <w:r>
              <w:rPr>
                <w:b w:val="0"/>
                <w:i w:val="0"/>
              </w:rPr>
              <w:br/>
            </w:r>
            <w:r>
              <w:rPr>
                <w:b w:val="0"/>
                <w:i w:val="0"/>
              </w:rPr>
              <w:t xml:space="preserve"> </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br/>
            </w:r>
            <w:r>
              <w:rPr>
                <w:b w:val="0"/>
                <w:i/>
              </w:rPr>
              <w:t>Quảng Ninh, ngày tháng 5 năm 2026</w:t>
            </w:r>
          </w:p>
        </w:tc>
      </w:tr>
    </w:tbl>
    <w:p>
      <w:pPr>
        <w:jc w:val="center"/>
      </w:pPr>
      <w:r>
        <w:rPr>
          <w:b/>
          <w:i w:val="0"/>
        </w:rPr>
        <w:t>QUYẾT ĐỊNH</w:t>
      </w:r>
    </w:p>
    <w:p>
      <w:pPr>
        <w:jc w:val="center"/>
      </w:pPr>
      <w:r>
        <w:rPr>
          <w:b/>
          <w:i w:val="0"/>
        </w:rPr>
        <w:t xml:space="preserve">Quy định chính sách ưu đãi (miễn, giảm) tiền thuê nhà cho các </w:t>
      </w:r>
    </w:p>
    <w:p>
      <w:pPr>
        <w:jc w:val="center"/>
      </w:pPr>
      <w:r>
        <w:rPr>
          <w:b/>
          <w:i w:val="0"/>
        </w:rPr>
        <w:t xml:space="preserve">đối tượng ưu tiên quy định tại điểm a khoản 2 Điều 10, khoản 2a Điều 16 </w:t>
      </w:r>
    </w:p>
    <w:p>
      <w:pPr>
        <w:jc w:val="center"/>
      </w:pPr>
      <w:r>
        <w:rPr>
          <w:b/>
          <w:i w:val="0"/>
        </w:rPr>
        <w:t xml:space="preserve">Nghị định số </w:t>
      </w:r>
      <w:r>
        <w:rPr>
          <w:b/>
          <w:i w:val="0"/>
        </w:rPr>
        <w:t>108/2024/NĐ-CP</w:t>
      </w:r>
      <w:r>
        <w:rPr>
          <w:b/>
          <w:i w:val="0"/>
        </w:rPr>
        <w:t xml:space="preserve"> của Chính phủ (được sửa đổi, bổ sung bởi </w:t>
      </w:r>
    </w:p>
    <w:p>
      <w:pPr>
        <w:jc w:val="center"/>
      </w:pPr>
      <w:r>
        <w:rPr>
          <w:b/>
          <w:i w:val="0"/>
        </w:rPr>
        <w:t xml:space="preserve">Nghị định số </w:t>
      </w:r>
      <w:r>
        <w:rPr>
          <w:b/>
          <w:i w:val="0"/>
        </w:rPr>
        <w:t>286/2025/NĐ-CP</w:t>
      </w:r>
      <w:r>
        <w:rPr>
          <w:b/>
          <w:i w:val="0"/>
        </w:rPr>
        <w:t xml:space="preserve"> của Chính phủ) trên địa bàn tỉnh Quảng Ninh</w:t>
      </w:r>
    </w:p>
    <w:p>
      <w:pPr>
        <w:jc w:val="both"/>
      </w:pPr>
      <w:r>
        <w:rPr>
          <w:b w:val="0"/>
          <w:i/>
        </w:rPr>
        <w:t xml:space="preserve">Căn cứ Luật Tổ chức chính quyền địa phương số </w:t>
      </w:r>
      <w:r>
        <w:rPr>
          <w:b w:val="0"/>
          <w:i/>
        </w:rPr>
        <w:t>72/2025/QH15</w:t>
      </w:r>
      <w:r>
        <w:rPr>
          <w:b w:val="0"/>
          <w:i/>
        </w:rPr>
        <w:t xml:space="preserve">; </w:t>
      </w:r>
    </w:p>
    <w:p>
      <w:pPr>
        <w:jc w:val="both"/>
      </w:pPr>
      <w:r>
        <w:rPr>
          <w:b w:val="0"/>
          <w:i/>
        </w:rPr>
        <w:t xml:space="preserve">Căn cứ Luật Quản lý, sử dụng tài sản công số </w:t>
      </w:r>
      <w:r>
        <w:rPr>
          <w:b w:val="0"/>
          <w:i/>
        </w:rPr>
        <w:t>15/2017/QH14</w:t>
      </w:r>
      <w:r>
        <w:rPr>
          <w:b w:val="0"/>
          <w:i/>
        </w:rPr>
        <w:t xml:space="preserve"> được sửa đổi bổ sung một số điều theo Luật số </w:t>
      </w:r>
      <w:r>
        <w:rPr>
          <w:b w:val="0"/>
          <w:i/>
        </w:rPr>
        <w:t>64/2020/QH14</w:t>
      </w:r>
      <w:r>
        <w:rPr>
          <w:b w:val="0"/>
          <w:i/>
        </w:rPr>
        <w:t xml:space="preserve">, Luật số </w:t>
      </w:r>
      <w:r>
        <w:rPr>
          <w:b w:val="0"/>
          <w:i/>
        </w:rPr>
        <w:t>07/2022/QH15</w:t>
      </w:r>
      <w:r>
        <w:rPr>
          <w:b w:val="0"/>
          <w:i/>
        </w:rPr>
        <w:t xml:space="preserve">, Luật số </w:t>
      </w:r>
      <w:r>
        <w:rPr>
          <w:b w:val="0"/>
          <w:i/>
        </w:rPr>
        <w:t>24/2023/QH15</w:t>
      </w:r>
      <w:r>
        <w:rPr>
          <w:b w:val="0"/>
          <w:i/>
        </w:rPr>
        <w:t xml:space="preserve">, Luật số </w:t>
      </w:r>
      <w:r>
        <w:rPr>
          <w:b w:val="0"/>
          <w:i/>
        </w:rPr>
        <w:t>31/2024/QH15</w:t>
      </w:r>
      <w:r>
        <w:rPr>
          <w:b w:val="0"/>
          <w:i/>
        </w:rPr>
        <w:t xml:space="preserve">, Luật số </w:t>
      </w:r>
      <w:r>
        <w:rPr>
          <w:b w:val="0"/>
          <w:i/>
        </w:rPr>
        <w:t>43/2024/QH15</w:t>
      </w:r>
      <w:r>
        <w:rPr>
          <w:b w:val="0"/>
          <w:i/>
        </w:rPr>
        <w:t xml:space="preserve">, Luật số </w:t>
      </w:r>
      <w:r>
        <w:rPr>
          <w:b w:val="0"/>
          <w:i/>
        </w:rPr>
        <w:t>56/2024/QH15</w:t>
      </w:r>
      <w:r>
        <w:rPr>
          <w:b w:val="0"/>
          <w:i/>
        </w:rPr>
        <w:t xml:space="preserve">, Luật số </w:t>
      </w:r>
      <w:r>
        <w:rPr>
          <w:b w:val="0"/>
          <w:i/>
        </w:rPr>
        <w:t>90/2025/QH15</w:t>
      </w:r>
      <w:r>
        <w:rPr>
          <w:b w:val="0"/>
          <w:i/>
        </w:rPr>
        <w:t>;</w:t>
      </w:r>
    </w:p>
    <w:p>
      <w:pPr>
        <w:jc w:val="both"/>
      </w:pPr>
      <w:r>
        <w:rPr>
          <w:b w:val="0"/>
          <w:i/>
        </w:rPr>
        <w:t xml:space="preserve">Căn cứ Nghị định số </w:t>
      </w:r>
      <w:r>
        <w:rPr>
          <w:b w:val="0"/>
          <w:i/>
        </w:rPr>
        <w:t>108/2024/NĐ-CP</w:t>
      </w:r>
      <w:r>
        <w:rPr>
          <w:b w:val="0"/>
          <w:i/>
        </w:rPr>
        <w:t xml:space="preserve"> của Chính phủ quy định việc quản lý, sử dụng và khai thác nhà, đất là tài sản công không sử dụng vào mục đích để ở giao cho tổ chức có chức năng quản lý, kinh doanh nhà địa phương quản lý, khai thác; </w:t>
      </w:r>
    </w:p>
    <w:p>
      <w:pPr>
        <w:jc w:val="both"/>
      </w:pPr>
      <w:r>
        <w:rPr>
          <w:b w:val="0"/>
          <w:i/>
        </w:rPr>
        <w:t xml:space="preserve">Căn cứ Nghị định số </w:t>
      </w:r>
      <w:r>
        <w:rPr>
          <w:b w:val="0"/>
          <w:i/>
        </w:rPr>
        <w:t>286/2025/NĐ-CP</w:t>
      </w:r>
      <w:r>
        <w:rPr>
          <w:b w:val="0"/>
          <w:i/>
        </w:rPr>
        <w:t xml:space="preserve"> của Chính phủ sửa đổi, bổ sung một số điều của các Nghị định trong lĩnh vực quản lý, sử dụng tài sản công;</w:t>
      </w:r>
    </w:p>
    <w:p>
      <w:pPr>
        <w:jc w:val="both"/>
      </w:pPr>
      <w:r>
        <w:rPr>
          <w:b w:val="0"/>
          <w:i/>
        </w:rPr>
        <w:t xml:space="preserve">Căn cứ Nghị định số </w:t>
      </w:r>
      <w:r>
        <w:rPr>
          <w:b w:val="0"/>
          <w:i/>
        </w:rPr>
        <w:t>230/2025/NĐ-CP</w:t>
      </w:r>
      <w:r>
        <w:rPr>
          <w:b w:val="0"/>
          <w:i/>
        </w:rPr>
        <w:t xml:space="preserve"> quy định các trường hợp khác được miễn, giảm tiền sử dụng đất, tiền thuê đất theo quy định tại khoản 2 Điều 157 Luật đất đai năm 2024;</w:t>
      </w:r>
    </w:p>
    <w:p>
      <w:pPr>
        <w:jc w:val="both"/>
      </w:pPr>
      <w:r>
        <w:rPr>
          <w:b w:val="0"/>
          <w:i/>
        </w:rPr>
        <w:t>Theo đề nghị của Giám đốc Sở Tài chính tại Tờ trình số 4484/TTr-STC ngày 29 tháng 4 năm 2026; Báo cáo thẩm định số 143/BC-STP ngày 25 tháng 4 năm 2026 của Sở Tư pháp;</w:t>
      </w:r>
    </w:p>
    <w:p>
      <w:pPr>
        <w:jc w:val="both"/>
      </w:pPr>
      <w:r>
        <w:rPr>
          <w:b w:val="0"/>
          <w:i/>
        </w:rPr>
        <w:t xml:space="preserve">Ủy ban nhân dân tỉnh ban hành Quyết định quy định chính sách ưu đãi (miễn, giảm) tiền thuê nhà cho các đối tượng ưu tiên quy định tại điểm a khoản 2 Điều 10, khoản 2a Điều 16 Nghị định số </w:t>
      </w:r>
      <w:r>
        <w:rPr>
          <w:b w:val="0"/>
          <w:i/>
        </w:rPr>
        <w:t>108/2024/NĐ-CP</w:t>
      </w:r>
      <w:r>
        <w:rPr>
          <w:b w:val="0"/>
          <w:i/>
        </w:rPr>
        <w:t xml:space="preserve"> của Chính phủ (được sửa đổi, bổ sung bởi Nghị định </w:t>
      </w:r>
      <w:r>
        <w:rPr>
          <w:b w:val="0"/>
          <w:i/>
        </w:rPr>
        <w:t>286/2025/NĐ-CP</w:t>
      </w:r>
      <w:r>
        <w:rPr>
          <w:b w:val="0"/>
          <w:i/>
        </w:rPr>
        <w:t>) trên địa bàn tỉnh Quảng Ninh.</w:t>
      </w:r>
    </w:p>
    <w:p>
      <w:r>
        <w:rPr>
          <w:b/>
          <w:i w:val="0"/>
        </w:rPr>
        <w:t>Điều 1. Phạm vi điều chỉnh</w:t>
      </w:r>
    </w:p>
    <w:p>
      <w:r>
        <w:rPr>
          <w:b w:val="0"/>
          <w:i w:val="0"/>
        </w:rPr>
        <w:t xml:space="preserve">Quyết định này quy định chính sách ưu đãi (miễn, giảm) tiền thuê nhà cho các đối tượng ưu tiên quy định tại điểm a khoản 2 Điều 10, khoản 2a Điều 16 Nghị định số </w:t>
      </w:r>
      <w:r>
        <w:rPr>
          <w:b w:val="0"/>
          <w:i w:val="0"/>
        </w:rPr>
        <w:t>108/2024/NĐ-CP</w:t>
      </w:r>
      <w:r>
        <w:rPr>
          <w:b w:val="0"/>
          <w:i w:val="0"/>
        </w:rPr>
        <w:t xml:space="preserve"> của Chính phủ (được sửa đổi, bổ sung bởi Nghị định số </w:t>
      </w:r>
      <w:r>
        <w:rPr>
          <w:b w:val="0"/>
          <w:i w:val="0"/>
        </w:rPr>
        <w:t>286/2025/NĐ-CP</w:t>
      </w:r>
      <w:r>
        <w:rPr>
          <w:b w:val="0"/>
          <w:i w:val="0"/>
        </w:rPr>
        <w:t>) trên địa bàn tỉnh Quảng Ninh.</w:t>
      </w:r>
    </w:p>
    <w:p>
      <w:r>
        <w:rPr>
          <w:b/>
          <w:i w:val="0"/>
        </w:rPr>
        <w:t>Điều 2. Đối tượng áp dụng</w:t>
      </w:r>
    </w:p>
    <w:p>
      <w:r>
        <w:rPr>
          <w:b w:val="0"/>
          <w:i w:val="0"/>
        </w:rPr>
        <w:t xml:space="preserve">1. Các đối tượng ưu tiên quy định tại điểm a khoản 2 Điều 10 Nghị định số </w:t>
      </w:r>
      <w:r>
        <w:rPr>
          <w:b w:val="0"/>
          <w:i w:val="0"/>
        </w:rPr>
        <w:t>108/2024/NĐ-CP</w:t>
      </w:r>
      <w:r>
        <w:rPr>
          <w:b w:val="0"/>
          <w:i w:val="0"/>
        </w:rPr>
        <w:t xml:space="preserve"> được sửa đổi, bổ sung tại khoản 5 Điều 1 Nghị định số </w:t>
      </w:r>
      <w:r>
        <w:rPr>
          <w:b w:val="0"/>
          <w:i w:val="0"/>
        </w:rPr>
        <w:t>286/2025/NĐ-CP</w:t>
      </w:r>
      <w:r>
        <w:rPr>
          <w:b w:val="0"/>
          <w:i w:val="0"/>
        </w:rPr>
        <w:t xml:space="preserve"> bao gồm:</w:t>
      </w:r>
    </w:p>
    <w:p>
      <w:r>
        <w:rPr>
          <w:b w:val="0"/>
          <w:i w:val="0"/>
        </w:rPr>
        <w:t>a) Tổ chức hội do Đảng, Nhà nước giao nhiệm vụ theo văn bản của cơ quan, người có thẩm quyền thuê để làm trụ sở làm việc trong trường hợp chưa có trụ sở làm việc;</w:t>
      </w:r>
    </w:p>
    <w:p>
      <w:r>
        <w:rPr>
          <w:b w:val="0"/>
          <w:i w:val="0"/>
        </w:rPr>
        <w:t>b) Cơ sở thực hiện xã hội hóa trong lĩnh vực giáo dục - đào tạo, dạy nghề, y tế, văn hóa, thể thao, môi trường thuộc danh mục chi tiết các loại hình và đáp ứng tiêu chí quy mô, tiêu chuẩn do Thủ tướng Chính phủ quyết định;</w:t>
      </w:r>
    </w:p>
    <w:p>
      <w:r>
        <w:rPr>
          <w:b w:val="0"/>
          <w:i w:val="0"/>
        </w:rPr>
        <w:t>c) Hợp tác xã, liên hiệp hợp tác xã, tổ hợp tác đáp ứng các tiêu chí để được thụ hưởng chính sách hỗ trợ của Nhà nước theo quy định tại Luật Hợp tác xã, Nghị định của Chính phủ quy định chi tiết một số điều của Luật Hợp tác xã thuê để làm trụ sở, nhà kho, cửa hàng mua bán, trưng bày, giới thiệu sản phẩm phục vụ hoạt động sản xuất, kinh doanh.</w:t>
      </w:r>
    </w:p>
    <w:p>
      <w:r>
        <w:rPr>
          <w:b w:val="0"/>
          <w:i w:val="0"/>
        </w:rPr>
        <w:t xml:space="preserve">2. Các đối tượng được giảm tiền thuê đất theo quy định tại Nghị định số </w:t>
      </w:r>
      <w:r>
        <w:rPr>
          <w:b w:val="0"/>
          <w:i w:val="0"/>
        </w:rPr>
        <w:t>230/2025/NĐ-CP</w:t>
      </w:r>
      <w:r>
        <w:rPr>
          <w:b w:val="0"/>
          <w:i w:val="0"/>
        </w:rPr>
        <w:t xml:space="preserve"> của Chính phủ, thuộc trường hợp quy định tại khoản 2a Điều 16 Nghị định số </w:t>
      </w:r>
      <w:r>
        <w:rPr>
          <w:b w:val="0"/>
          <w:i w:val="0"/>
        </w:rPr>
        <w:t>108/2024/NĐ-CP</w:t>
      </w:r>
      <w:r>
        <w:rPr>
          <w:b w:val="0"/>
          <w:i w:val="0"/>
        </w:rPr>
        <w:t xml:space="preserve"> đã được sửa đổi, bổ sung bởi điểm b khoản 8 Điều 1 Nghị định số </w:t>
      </w:r>
      <w:r>
        <w:rPr>
          <w:b w:val="0"/>
          <w:i w:val="0"/>
        </w:rPr>
        <w:t>286/2025/NĐ-CP</w:t>
      </w:r>
      <w:r>
        <w:rPr>
          <w:b w:val="0"/>
          <w:i w:val="0"/>
        </w:rPr>
        <w:t>.</w:t>
      </w:r>
    </w:p>
    <w:p>
      <w:r>
        <w:rPr>
          <w:b w:val="0"/>
          <w:i w:val="0"/>
        </w:rPr>
        <w:t xml:space="preserve">3. Tổ chức có chức năng quản lý, kinh doanh nhà địa phương được Ủy ban nhân dân tỉnh giao nhiệm vụ quản lý, khai thác nhà, đất theo quy định tại khoản 3 Điều 2 Nghị định số </w:t>
      </w:r>
      <w:r>
        <w:rPr>
          <w:b w:val="0"/>
          <w:i w:val="0"/>
        </w:rPr>
        <w:t>108/2024/NĐ-CP</w:t>
      </w:r>
      <w:r>
        <w:rPr>
          <w:b w:val="0"/>
          <w:i w:val="0"/>
        </w:rPr>
        <w:t xml:space="preserve"> của Chính phủ.</w:t>
      </w:r>
    </w:p>
    <w:p>
      <w:r>
        <w:rPr>
          <w:b w:val="0"/>
          <w:i w:val="0"/>
        </w:rPr>
        <w:t>4. Các cơ quan, tổ chức, đơn vị, doanh nghiệp và cá nhân khác có liên quan đến việc quản lý, sử dụng và khai thác nhà, đất là tài sản công không sử dụng vào mục đích để ở giao cho tổ chức có chức năng quản lý, kinh doanh nhà địa phương quản lý, khai thác.</w:t>
      </w:r>
    </w:p>
    <w:p>
      <w:r>
        <w:rPr>
          <w:b/>
          <w:i w:val="0"/>
        </w:rPr>
        <w:t>Điều 3. Chính sách miễn, giảm tiền thuê nhà</w:t>
      </w:r>
    </w:p>
    <w:p>
      <w:r>
        <w:rPr>
          <w:b w:val="0"/>
          <w:i w:val="0"/>
        </w:rPr>
        <w:t>1. Miễn tiền thuê nhà của cả thời hạn thuê nhà (bao gồm cả trường hợp gia hạn thời hạn cho thuê nhà) đối với Tổ chức hội do Đảng, Nhà nước giao nhiệm vụ theo văn bản của cơ quan, người có thẩm quyền thuê để làm trụ sở làm việc trong trường hợp chưa có trụ sở làm việc;</w:t>
      </w:r>
    </w:p>
    <w:p>
      <w:r>
        <w:rPr>
          <w:b w:val="0"/>
          <w:i w:val="0"/>
        </w:rPr>
        <w:t>2. Giảm tiền thuê nhà với số tiền được giảm bằng số tiền thuê đất trong cơ cấu tiền thuê nhà của cả thời hạn thuê nhà (bao gồm cả trường hợp gia hạn thời hạn cho thuê nhà) đối với:</w:t>
      </w:r>
    </w:p>
    <w:p>
      <w:r>
        <w:rPr>
          <w:b w:val="0"/>
          <w:i w:val="0"/>
        </w:rPr>
        <w:t>a) Cơ sở thực hiện xã hội hóa trong lĩnh vực giáo dục - đào tạo, dạy nghề, y tế, văn hóa, thể thao, môi trường thuộc danh mục chi tiết các loại hình và đáp ứng tiêu chí quy mô, tiêu chuẩn do Thủ tướng Chính phủ quyết định.</w:t>
      </w:r>
    </w:p>
    <w:p>
      <w:r>
        <w:rPr>
          <w:b w:val="0"/>
          <w:i w:val="0"/>
        </w:rPr>
        <w:t>b) Hợp tác xã, liên hiệp hợp tác xã, tổ hợp tác đáp ứng các tiêu chí để được thụ hưởng chính sách hỗ trợ của Nhà nước theo quy định tại Luật Hợp tác xã, Nghị định của Chính phủ quy định chi tiết một số điều của Luật Hợp tác xã thuê để làm trụ sở, nhà kho, cửa hàng mua bán, trưng bày, giới thiệu sản phẩm phục vụ hoạt động sản xuất, kinh doanh.</w:t>
      </w:r>
    </w:p>
    <w:p>
      <w:r>
        <w:rPr>
          <w:b w:val="0"/>
          <w:i w:val="0"/>
        </w:rPr>
        <w:t xml:space="preserve">3. Giảm tiền thuê nhà với số tiền được giảm bằng số tiền thuê đất được giảm theo quy định tại Nghị định số </w:t>
      </w:r>
      <w:r>
        <w:rPr>
          <w:b w:val="0"/>
          <w:i w:val="0"/>
        </w:rPr>
        <w:t>230/2025/NĐ-CP</w:t>
      </w:r>
      <w:r>
        <w:rPr>
          <w:b w:val="0"/>
          <w:i w:val="0"/>
        </w:rPr>
        <w:t xml:space="preserve"> của Chính phủ quy định các trường hợp khác được miễn, giảm tiền sử dụng đất, tiền thuê đất theo quy định tại khoản 2 Điều 157 Luật Đất đai năm 2024.</w:t>
      </w:r>
    </w:p>
    <w:p>
      <w:r>
        <w:rPr>
          <w:b/>
          <w:i w:val="0"/>
        </w:rPr>
        <w:t>Điều 4. Hiệu lực thi hành</w:t>
      </w:r>
    </w:p>
    <w:p>
      <w:r>
        <w:rPr>
          <w:b w:val="0"/>
          <w:i w:val="0"/>
        </w:rPr>
        <w:t>Quyết định này có hiệu lực thi hành kể từ ngày 01 tháng 6 năm 2026 đến hết ngày 31 tháng 5 năm 2031.</w:t>
      </w:r>
    </w:p>
    <w:p>
      <w:r>
        <w:rPr>
          <w:b/>
          <w:i w:val="0"/>
        </w:rPr>
        <w:t>Điều 5. Tổ chức thực hiện</w:t>
      </w:r>
    </w:p>
    <w:p>
      <w:r>
        <w:rPr>
          <w:b w:val="0"/>
          <w:i w:val="0"/>
        </w:rPr>
        <w:t xml:space="preserve">1. Tổ chức có chức năng quản lý, kinh doanh nhà địa phương được giao nhiệm vụ quản lý, khai thác nhà, đất theo quy định tại khoản 3 Điều 2 Nghị định số </w:t>
      </w:r>
      <w:r>
        <w:rPr>
          <w:b w:val="0"/>
          <w:i w:val="0"/>
        </w:rPr>
        <w:t>108/2024/NĐ-CP</w:t>
      </w:r>
      <w:r>
        <w:rPr>
          <w:b w:val="0"/>
          <w:i w:val="0"/>
        </w:rPr>
        <w:t xml:space="preserve"> của Chính phủ tổ chức thực hiện miễn, giảm tiền thuê nhà cho các đối tượng được thuê nhà theo quy định.</w:t>
      </w:r>
    </w:p>
    <w:p>
      <w:r>
        <w:rPr>
          <w:b w:val="0"/>
          <w:i w:val="0"/>
        </w:rPr>
        <w:t>2. Chánh Văn phòng Ủy ban nhân dân tỉnh; Thủ trưởng các sở, ban, ngành; các đơn vị, tổ chức, cá nhân có liên quan và tổ chức được nhà nước cho thuê nhà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val="0"/>
              </w:rPr>
              <w:t>Báo cáo</w:t>
            </w:r>
            <w:r>
              <w:rPr>
                <w:b w:val="0"/>
                <w:i w:val="0"/>
              </w:rPr>
              <w:br/>
            </w:r>
            <w:r>
              <w:rPr>
                <w:b w:val="0"/>
                <w:i w:val="0"/>
              </w:rPr>
              <w:t>Báo cáo</w:t>
            </w:r>
            <w:r>
              <w:rPr>
                <w:b w:val="0"/>
                <w:i w:val="0"/>
              </w:rPr>
              <w:br/>
            </w:r>
            <w:r>
              <w:rPr>
                <w:b w:val="0"/>
                <w:i w:val="0"/>
              </w:rPr>
              <w:t>- Bộ Tài chính;</w:t>
            </w:r>
            <w:r>
              <w:rPr>
                <w:b w:val="0"/>
                <w:i w:val="0"/>
              </w:rPr>
              <w:br/>
            </w:r>
            <w:r>
              <w:rPr>
                <w:b w:val="0"/>
                <w:i w:val="0"/>
              </w:rPr>
              <w:t>- Cục Kiểm tra VBQPPL, Bộ Tư pháp;</w:t>
            </w:r>
            <w:r>
              <w:rPr>
                <w:b w:val="0"/>
                <w:i w:val="0"/>
              </w:rPr>
              <w:br/>
            </w:r>
            <w:r>
              <w:rPr>
                <w:b w:val="0"/>
                <w:i w:val="0"/>
              </w:rPr>
              <w:t xml:space="preserve">- TT Tỉnh ủy, TT HĐND tỉnh;      </w:t>
            </w:r>
            <w:r>
              <w:rPr>
                <w:b w:val="0"/>
                <w:i w:val="0"/>
              </w:rPr>
              <w:br/>
            </w:r>
            <w:r>
              <w:rPr>
                <w:b w:val="0"/>
                <w:i w:val="0"/>
              </w:rPr>
              <w:t>- Đoàn đại biểu Quốc hội tỉnh;</w:t>
            </w:r>
            <w:r>
              <w:rPr>
                <w:b w:val="0"/>
                <w:i w:val="0"/>
              </w:rPr>
              <w:br/>
            </w:r>
            <w:r>
              <w:rPr>
                <w:b w:val="0"/>
                <w:i w:val="0"/>
              </w:rPr>
              <w:t>- CT, các PCT UBND tỉnh;</w:t>
            </w:r>
            <w:r>
              <w:rPr>
                <w:b w:val="0"/>
                <w:i w:val="0"/>
              </w:rPr>
              <w:br/>
            </w:r>
            <w:r>
              <w:rPr>
                <w:b w:val="0"/>
                <w:i w:val="0"/>
              </w:rPr>
              <w:t>- Các sở, ban, ngành, tổ chức, đoàn thể của tỉnh;</w:t>
            </w:r>
            <w:r>
              <w:rPr>
                <w:b w:val="0"/>
                <w:i w:val="0"/>
              </w:rPr>
              <w:br/>
            </w:r>
            <w:r>
              <w:rPr>
                <w:b w:val="0"/>
                <w:i w:val="0"/>
              </w:rPr>
              <w:t>- Ủy ban nhân dân các xã, phường, đặc khu;</w:t>
            </w:r>
            <w:r>
              <w:rPr>
                <w:b w:val="0"/>
                <w:i w:val="0"/>
              </w:rPr>
              <w:br/>
            </w:r>
            <w:r>
              <w:rPr>
                <w:b w:val="0"/>
                <w:i w:val="0"/>
              </w:rPr>
              <w:t>- Báo và phát thanh, truyền hình tỉnh;</w:t>
            </w:r>
            <w:r>
              <w:rPr>
                <w:b w:val="0"/>
                <w:i w:val="0"/>
              </w:rPr>
              <w:br/>
            </w:r>
            <w:r>
              <w:rPr>
                <w:b w:val="0"/>
                <w:i w:val="0"/>
              </w:rPr>
              <w:t>- Cổng thông tin điện tử tỉnh (công báo);</w:t>
            </w:r>
            <w:r>
              <w:rPr>
                <w:b w:val="0"/>
                <w:i w:val="0"/>
              </w:rPr>
              <w:br/>
            </w:r>
            <w:r>
              <w:rPr>
                <w:b w:val="0"/>
                <w:i w:val="0"/>
              </w:rPr>
              <w:t>- V0, V1-4, CVNCTH;</w:t>
            </w:r>
            <w:r>
              <w:rPr>
                <w:b w:val="0"/>
                <w:i w:val="0"/>
              </w:rPr>
              <w:br/>
            </w:r>
            <w:r>
              <w:rPr>
                <w:b w:val="0"/>
                <w:i w:val="0"/>
              </w:rPr>
              <w:t>- Lưu: VT, TM6.</w:t>
            </w:r>
            <w:r>
              <w:rPr>
                <w:b w:val="0"/>
                <w:i w:val="0"/>
              </w:rPr>
              <w:br/>
            </w:r>
            <w:r>
              <w:rPr>
                <w:b w:val="0"/>
                <w:i w:val="0"/>
              </w:rPr>
              <w:t xml:space="preserve">      QĐ109-tsc</w:t>
            </w:r>
          </w:p>
        </w:tc>
        <w:tc>
          <w:tcPr>
            <w:tcW w:type="dxa" w:w="4320"/>
          </w:tcPr>
          <w:p>
            <w:r>
              <w:rPr>
                <w:b w:val="0"/>
                <w:i w:val="0"/>
              </w:rPr>
              <w:br/>
            </w:r>
            <w:r>
              <w:rPr>
                <w:b/>
                <w:i w:val="0"/>
              </w:rPr>
              <w:t>TM. UỶ BAN NHÂN DÂN</w:t>
            </w:r>
            <w:r>
              <w:rPr>
                <w:b w:val="0"/>
                <w:i w:val="0"/>
              </w:rPr>
              <w:br/>
            </w:r>
            <w:r>
              <w:rPr>
                <w:b/>
                <w:i w:val="0"/>
              </w:rPr>
              <w:t>KT. CHỦ TỊCH</w:t>
            </w:r>
            <w:r>
              <w:rPr>
                <w:b w:val="0"/>
                <w:i w:val="0"/>
              </w:rPr>
              <w:br/>
            </w:r>
            <w:r>
              <w:rPr>
                <w:b/>
                <w:i w:val="0"/>
              </w:rPr>
              <w:t>PHÓ CHỦ TỊCH</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i w:val="0"/>
              </w:rPr>
              <w:t>Vũ Văn Diện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