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45/2026/NQ-HĐND Quy định chính sách hỗ trợ liên kết sản xuất và tiêu thụ sản phẩm nông nghiệp trên địa bàn tỉnh Gia Lai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GIA LAI</w:t>
            </w:r>
            <w:r>
              <w:br/>
            </w:r>
            <w:r>
              <w:rPr>
                <w:b w:val="0"/>
                <w:i w:val="0"/>
              </w:rPr>
              <w:br/>
            </w:r>
            <w:r>
              <w:rPr>
                <w:b w:val="0"/>
                <w:i w:val="0"/>
              </w:rPr>
              <w:t>Số: 45/2026/NQ-HĐND</w:t>
            </w:r>
          </w:p>
        </w:tc>
        <w:tc>
          <w:tcPr>
            <w:tcW w:type="dxa" w:w="4320"/>
          </w:tcPr>
          <w:p>
            <w:r>
              <w:rPr>
                <w:b w:val="0"/>
                <w:i w:val="0"/>
              </w:rPr>
              <w:br/>
            </w:r>
            <w:r>
              <w:rPr>
                <w:b/>
                <w:i w:val="0"/>
              </w:rPr>
              <w:t xml:space="preserve"> CỘNG HÒA XÃ HỘI CHỦ NGHĨA VIỆT NAM</w:t>
            </w:r>
            <w:r>
              <w:br/>
            </w:r>
            <w:r>
              <w:rPr>
                <w:b/>
                <w:i w:val="0"/>
              </w:rPr>
              <w:br/>
              <w:t xml:space="preserve">          Độc lập - Tự do - Hạnh phúc</w:t>
            </w:r>
            <w:r>
              <w:br/>
            </w:r>
            <w:r>
              <w:rPr>
                <w:b w:val="0"/>
                <w:i w:val="0"/>
              </w:rPr>
              <w:br/>
            </w:r>
            <w:r>
              <w:rPr>
                <w:b w:val="0"/>
                <w:i/>
              </w:rPr>
              <w:t xml:space="preserve"> Gia Lai, ngày 29 tháng 5 năm 2026</w:t>
            </w:r>
          </w:p>
        </w:tc>
      </w:tr>
    </w:tbl>
    <w:p>
      <w:pPr>
        <w:jc w:val="center"/>
      </w:pPr>
      <w:r>
        <w:rPr>
          <w:b/>
          <w:i w:val="0"/>
        </w:rPr>
        <w:t>NGHỊ QUYẾT</w:t>
      </w:r>
    </w:p>
    <w:p>
      <w:pPr>
        <w:jc w:val="center"/>
      </w:pPr>
      <w:r>
        <w:rPr>
          <w:b/>
          <w:i w:val="0"/>
        </w:rPr>
        <w:t xml:space="preserve">Quy định chính sách hỗ trợ liên kết sản xuất và tiêu thụ </w:t>
      </w:r>
      <w:r>
        <w:rPr>
          <w:b/>
          <w:i w:val="0"/>
        </w:rPr>
        <w:t>sản phẩm nông nghiệp trên địa bàn tỉnh Gia Lai</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Ngân sách Nhà nước số 89/2025/QH15;</w:t>
      </w:r>
    </w:p>
    <w:p>
      <w:r>
        <w:rPr>
          <w:b w:val="0"/>
          <w:i/>
        </w:rPr>
        <w:t>Căn cứ Nghị định số 98/2018/NĐ-CP của Chính phủ về chính sách khuyến khích phát triển hợp tác, liên kết trong sản xuất và tiêu thụ sản phẩm nông nghiệp;</w:t>
      </w:r>
    </w:p>
    <w:p>
      <w:r>
        <w:rPr>
          <w:b w:val="0"/>
          <w:i/>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r>
        <w:rPr>
          <w:b w:val="0"/>
          <w:i/>
        </w:rPr>
        <w:t>Xét Tờ trình số 657/TTr-UBND ngày 16 tháng 5 năm 2026 của Ủy ban nhân dân tỉnh dự thảo nghị quyết quy định chính sách hỗ trợ liên kết sản xuất và tiêu thụ sản phẩm nông nghiệp trên địa bàn tỉnh Gia Lai giai đoạn 2026-2030; Báo cáo thẩm tra số 92/BC-KTNS ngày 26 tháng 5 năm 2026 của Ban Kinh tế - Ngân sách Hội đồng nhân dân tỉnh; ý kiến thảo luận của các đại biểu Hội đồng nhân dân tỉnh tại kỳ họp;</w:t>
      </w:r>
    </w:p>
    <w:p>
      <w:r>
        <w:rPr>
          <w:b w:val="0"/>
          <w:i/>
        </w:rPr>
        <w:t>Hội đồng nhân dân ban hành Nghị quyết quy định chính sách hỗ trợ liên kết sản xuất và tiêu thụ sản phẩm nông nghiệp trên địa bàn tỉnh Gia Lai.</w:t>
      </w:r>
    </w:p>
    <w:p>
      <w:r>
        <w:rPr>
          <w:b/>
          <w:i w:val="0"/>
        </w:rPr>
        <w:t xml:space="preserve">Điều 1. </w:t>
      </w:r>
      <w:r>
        <w:rPr>
          <w:b/>
          <w:i w:val="0"/>
        </w:rPr>
        <w:t>Phạm vi điều chỉnh</w:t>
      </w:r>
    </w:p>
    <w:p>
      <w:r>
        <w:rPr>
          <w:b w:val="0"/>
          <w:i w:val="0"/>
        </w:rPr>
        <w:t>1. Nghị quyết này quy định chính sách hỗ trợ liên kết sản xuất và tiêu thụ sản phẩm nông nghiệp trên địa bàn tỉnh Gia Lai.</w:t>
      </w:r>
    </w:p>
    <w:p>
      <w:r>
        <w:rPr>
          <w:b w:val="0"/>
          <w:i w:val="0"/>
        </w:rPr>
        <w:t>2. Các nội dung quy định về chính sách hỗ trợ liên kết sản xuất và tiêu thụ sản phẩm nông nghiệp không quy định tại Nghị quyết này thì thực hiện theo Nghị định số 98/2018/NĐ-CP về chính sách khuyến khích phát triển hợp tác, liên kết trong sản xuất và tiêu thụ sản phẩm nông nghiệp.</w:t>
      </w:r>
    </w:p>
    <w:p>
      <w:r>
        <w:rPr>
          <w:b/>
          <w:i w:val="0"/>
        </w:rPr>
        <w:t>Điều 2. Đối tượng áp dụng</w:t>
      </w:r>
    </w:p>
    <w:p>
      <w:r>
        <w:rPr>
          <w:b w:val="0"/>
          <w:i w:val="0"/>
        </w:rPr>
        <w:t>1. Nông dân, chủ trang trại, người được ủy quyền đối với hộ nông dân, tổ hợp tác (sau đây gọi chung là nông dân).</w:t>
      </w:r>
    </w:p>
    <w:p>
      <w:r>
        <w:rPr>
          <w:b w:val="0"/>
          <w:i w:val="0"/>
        </w:rPr>
        <w:t>2. Cá nhân, người được ủy quyền đối với nhóm cá nhân, hộ gia đình đăng ký hộ kinh doanh (sau đây gọi chung là cá nhân).</w:t>
      </w:r>
    </w:p>
    <w:p>
      <w:r>
        <w:rPr>
          <w:b w:val="0"/>
          <w:i w:val="0"/>
        </w:rPr>
        <w:t>3. Hợp tác xã, liên hiệp hợp tác xã (sau đây gọi chung là hợp tác xã).</w:t>
      </w:r>
    </w:p>
    <w:p>
      <w:r>
        <w:rPr>
          <w:b w:val="0"/>
          <w:i w:val="0"/>
        </w:rPr>
        <w:t>4. Doanh nghiệp.</w:t>
      </w:r>
    </w:p>
    <w:p>
      <w:r>
        <w:rPr>
          <w:b w:val="0"/>
          <w:i w:val="0"/>
        </w:rPr>
        <w:t>5. Các tổ chức, cá nhân khác có liên quan trong việc thực hiện Nghị quyết này.</w:t>
      </w:r>
    </w:p>
    <w:p>
      <w:r>
        <w:rPr>
          <w:b/>
          <w:i w:val="0"/>
        </w:rPr>
        <w:t>Điều 3. Hỗ trợ chi phí tư vấn xây dựng liên kết</w:t>
      </w:r>
    </w:p>
    <w:p>
      <w:r>
        <w:rPr>
          <w:b w:val="0"/>
          <w:i w:val="0"/>
        </w:rPr>
        <w:t>Chủ trì liên kết được ngân sách nhà nước hỗ trợ 100% chi phí tư vấn xây dựng liên kết, tối đa không quá 300 triệu đồng, bao gồm tư vấn, nghiên cứu để xây dựng hợp đồng liên kết, dự án liên kết, phương án, kế hoạch sản xuất kinh doanh, phát triển thị trường.</w:t>
      </w:r>
    </w:p>
    <w:p>
      <w:r>
        <w:rPr>
          <w:b/>
          <w:i w:val="0"/>
        </w:rPr>
        <w:t xml:space="preserve">Điều 4. </w:t>
      </w:r>
      <w:r>
        <w:rPr>
          <w:b/>
          <w:i w:val="0"/>
        </w:rPr>
        <w:t>Hỗ trợ hạ tầng phục vụ liên kết</w:t>
      </w:r>
    </w:p>
    <w:p>
      <w:r>
        <w:rPr>
          <w:b w:val="0"/>
          <w:i w:val="0"/>
        </w:rPr>
        <w:t>Dự án liên kết được ngân sách nhà nước hỗ trợ 30% vốn đầu tư máy móc, trang thiết bị; xây dựng các công trình hạ tầng phục vụ liên kết, bao gồm: Nhà xưởng, bến bãi, kho tàng phục vụ sản xuất, sơ chế, bảo quản, chế biến và tiêu thụ sản phẩm nông nghiệp. Tổng mức hỗ trợ không quá 10 tỷ đồng.</w:t>
      </w:r>
    </w:p>
    <w:p>
      <w:r>
        <w:rPr>
          <w:b/>
          <w:i w:val="0"/>
        </w:rPr>
        <w:t>Điều 5. Hỗ trợ mô hình khuyến nông, đào tạo, tập huấn và giống, vật tư, bao bì, nhãn mác sản phẩm</w:t>
      </w:r>
    </w:p>
    <w:p>
      <w:r>
        <w:rPr>
          <w:b w:val="0"/>
          <w:i w:val="0"/>
        </w:rPr>
        <w:t>1. Xây dựng mô hình khuyến nông: Thực hiện mức hỗ trợ theo quy định tại điểm a, b khoản 1 Mục III Phụ lục kèm theo Nghị quyết số 26/2025/NQ-HĐND ngày 09 tháng 12 năm 2025 của Hội đồng nhân dân tỉnh Gia Lai ban hành Quy định nội dung, mức chi cho các hoạt động khuyến nông trên địa bàn tỉnh Gia Lai.</w:t>
      </w:r>
    </w:p>
    <w:p>
      <w:r>
        <w:rPr>
          <w:b w:val="0"/>
          <w:i w:val="0"/>
        </w:rPr>
        <w:t>2. Đào tạo nghề, tập huấn kỹ thuật, nâng cao nghiệp vụ quản lý, kỹ thuật sản xuất, năng lực quản lý hợp đồng, quản lý chuỗi và phát triển thị trường.</w:t>
      </w:r>
    </w:p>
    <w:p>
      <w:r>
        <w:rPr>
          <w:b w:val="0"/>
          <w:i w:val="0"/>
        </w:rPr>
        <w:t>a) Đào tạo nghề: Thực hiện mức chi hỗ trợ đào tạo nghề trình độ sơ cấp và đào tạo dưới 03 tháng cho lao động nông thôn theo các văn bản quy định hiện hành.</w:t>
      </w:r>
    </w:p>
    <w:p>
      <w:r>
        <w:rPr>
          <w:b w:val="0"/>
          <w:i w:val="0"/>
        </w:rPr>
        <w:t>b) Tập huấn kỹ thuật, nâng cao nghiệp vụ quản lý, kỹ thuật sản xuất, năng lực quản lý hợp đồng, quản lý chuỗi và phát triển thị trường: Thực hiện định mức, chế độ chi tiêu tài chính hiện hành theo quy định.</w:t>
      </w:r>
    </w:p>
    <w:p>
      <w:r>
        <w:rPr>
          <w:b w:val="0"/>
          <w:i w:val="0"/>
        </w:rPr>
        <w:t>3. Hỗ trợ giống, vật tư, bao bì, nhãn mác sản phẩm tối đa không quá 03 vụ hoặc 03 chu kỳ sản xuất, khai thác sản phẩm thông qua các dịch vụ tập trung của hợp tác xã.</w:t>
      </w:r>
    </w:p>
    <w:p>
      <w:r>
        <w:rPr>
          <w:b w:val="0"/>
          <w:i w:val="0"/>
        </w:rPr>
        <w:t>a) Hỗ trợ tối đa 100% chi phí mua bao bì, nhãn mác sản phẩm (bao gồm: Vật liệu bao bì, thiết kế, in ấn bao bì, nhãn mác). Mức hỗ trợ không quá 30 triệu đồng/dự án, kế hoạch liên kết.</w:t>
      </w:r>
    </w:p>
    <w:p>
      <w:r>
        <w:rPr>
          <w:b w:val="0"/>
          <w:i w:val="0"/>
        </w:rPr>
        <w:t>b) Hỗ trợ giống, vật tư thiết yếu (bao gồm: Các loại phân bón, hóa chất, thuốc thú y, thức ăn chăn nuôi): Tối đa 80% chi phí ở địa bàn đặc biệt khó khăn, biên giới, xã đảo; tối đa 70% chi phí ở địa bàn khó khăn; tối đa 60% chi phí ở các địa bàn còn lại theo định mức kinh tế - kỹ thuật do cơ quan có thẩm quyền ban hành. Tổng mức hỗ trợ không quá 02 tỷ đồng/dự án, kế hoạch liên kết.</w:t>
      </w:r>
    </w:p>
    <w:p>
      <w:r>
        <w:rPr>
          <w:b w:val="0"/>
          <w:i w:val="0"/>
        </w:rPr>
        <w:t>4. Hỗ trợ chuyển giao, ứng dụng khoa học kỹ thuật mới, áp dụng quy trình kỹ thuật và quản lý chất lượng đồng bộ theo chuỗi: Hỗ trợ tối đa 40% chi phí chuyển giao, ứng dụng khoa học kỹ thuật mới, áp dụng quy trình kỹ thuật và quản lý chất lượng đồng bộ theo chuỗi. Mức hỗ trợ không quá 400 triệu đồng/dự án, kế hoạch liên kết.</w:t>
      </w:r>
    </w:p>
    <w:p>
      <w:r>
        <w:rPr>
          <w:b/>
          <w:i w:val="0"/>
        </w:rPr>
        <w:t>Điều 6. Nguồn kinh phí thực hiện</w:t>
      </w:r>
    </w:p>
    <w:p>
      <w:r>
        <w:rPr>
          <w:b w:val="0"/>
          <w:i w:val="0"/>
        </w:rPr>
        <w:t>1. Nguồn ngân sách nhà nước: Ngân sách cấp tỉnh, cấp xã; nguồn kinh phí từ các Chương trình mục tiêu quốc gia, các chương trình, dự án có liên quan; kinh phí khuyến nông và các nguồn kinh phí hợp pháp khác.</w:t>
      </w:r>
    </w:p>
    <w:p>
      <w:r>
        <w:rPr>
          <w:b w:val="0"/>
          <w:i w:val="0"/>
        </w:rPr>
        <w:t>2. Nguồn kinh phí của nông dân, cá nhân, hợp tác xã, doanh nghiệp tham gia dự án, kế hoạch liên kết theo quy định của pháp luật.</w:t>
      </w:r>
    </w:p>
    <w:p>
      <w:r>
        <w:rPr>
          <w:b/>
          <w:i w:val="0"/>
        </w:rPr>
        <w:t xml:space="preserve">Điều 7. Điều khoản thi hành </w:t>
      </w:r>
    </w:p>
    <w:p>
      <w:r>
        <w:rPr>
          <w:b w:val="0"/>
          <w:i w:val="0"/>
        </w:rPr>
        <w:t>1. Nghị quyết này có hiệu lực thi hành kể từ ngày 08 tháng 6 năm 2026.</w:t>
      </w:r>
    </w:p>
    <w:p>
      <w:r>
        <w:rPr>
          <w:b w:val="0"/>
          <w:i w:val="0"/>
        </w:rPr>
        <w:t>2. Ủy ban nhân dân tỉnh tổ chức triển khai thực hiện Nghị quyết này.</w:t>
      </w:r>
    </w:p>
    <w:p>
      <w:r>
        <w:rPr>
          <w:b w:val="0"/>
          <w:i w:val="0"/>
        </w:rPr>
        <w:t>3. 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p>
    <w:p>
      <w:r>
        <w:rPr>
          <w:b w:val="0"/>
          <w:i w:val="0"/>
        </w:rPr>
        <w:t>4. Các Nghị quyết sau đây hết hiệu lực kể từ ngày Nghị quyết này có hiệu lực thi hành:</w:t>
      </w:r>
    </w:p>
    <w:p>
      <w:r>
        <w:rPr>
          <w:b w:val="0"/>
          <w:i w:val="0"/>
        </w:rPr>
        <w:t>a) Nghị quyết số 97/2018/NQ-HĐND ngày 06 tháng 12 năm 2018 của Hội đồng nhân dân tỉnh Gia Lai (trước sắp xếp) về việc phê duyệt chính sách hỗ trợ liên kết sản xuất và tiêu thụ sản phẩm nông nghiệp trên địa bàn tỉnh Gia Lai.</w:t>
      </w:r>
    </w:p>
    <w:p>
      <w:r>
        <w:rPr>
          <w:b w:val="0"/>
          <w:i w:val="0"/>
        </w:rPr>
        <w:t>b) Nghị quyết số 06/2021/NQ-HĐND ngày 10 tháng 12 năm 2021 của Hội đồng nhân dân tỉnh Gia Lai (trước sắp xếp) Quy định chính sách, biện pháp nhằm đảm bảo thi hành Điều 9 Nghị định số 98/2018/NĐ-CP ngày 05 tháng 7 năm 2018 của Chính phủ về chính sách khuyến khích phát triển hợp tác, liên kết trong sản xuất và tiêu thụ sản phẩm nông nghiệp trên địa bàn tỉnh Gia Lai.</w:t>
      </w:r>
    </w:p>
    <w:p>
      <w:r>
        <w:rPr>
          <w:b w:val="0"/>
          <w:i w:val="0"/>
        </w:rPr>
        <w:t>5. Các bên tham gia liên kết đang được hưởng các chính sách theo Nghị quyết số 97/2018/NQ-HĐND, Nghị quyết số 06/2021/NQ-HĐND trước khi Nghị quyết này có hiệu lực thi hành thì tiếp tục được hưởng các chính sách đã được phê duyệt cho đến khi kết thúc thời gian hỗ trợ của Nhà nước được ghi trong Quyết định phê duyệt. Trường hợp đã trình cơ quan có thẩm quyền phê duyệt để được hưởng chính sách trước khi Nghị quyết này có hiệu lực thi hành nhưng chưa được phê duyệt thì tiếp tục bổ sung nội dung, hoàn chỉnh Dự án liên kết hoặc Kế hoạch liên kết theo quy định tại Nghị quyết này.</w:t>
      </w:r>
    </w:p>
    <w:p>
      <w:r>
        <w:rPr>
          <w:b w:val="0"/>
          <w:i w:val="0"/>
        </w:rPr>
        <w:t>6. Trường hợp văn bản quy phạm pháp luật viện dẫn tại Nghị quyết này được sửa đổi, bổ sung, thay thế, bãi bỏ thì áp dụng theo các văn bản quy phạm pháp luật mới.</w:t>
      </w:r>
    </w:p>
    <w:p>
      <w:r>
        <w:rPr>
          <w:b w:val="0"/>
          <w:i/>
        </w:rPr>
        <w:t>Nghị quyết này đã được Hội đồng nhân dân tỉnh Gia Lai khóa XIII, Kỳ họp thứ 3 (chuyên đề) thông qua ngày 29 tháng 5 năm 2026.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br/>
              <w:t xml:space="preserve">        - Như Điều 7;</w:t>
            </w:r>
            <w:r>
              <w:br/>
            </w:r>
            <w:r>
              <w:rPr>
                <w:b w:val="0"/>
                <w:i w:val="0"/>
              </w:rPr>
              <w:br/>
              <w:t xml:space="preserve">        - Ủy ban Thường vụ Quốc hội;</w:t>
            </w:r>
            <w:r>
              <w:br/>
            </w:r>
            <w:r>
              <w:rPr>
                <w:b w:val="0"/>
                <w:i w:val="0"/>
              </w:rPr>
              <w:br/>
              <w:t xml:space="preserve">        - Chính phủ;</w:t>
            </w:r>
            <w:r>
              <w:br/>
            </w:r>
            <w:r>
              <w:rPr>
                <w:b w:val="0"/>
                <w:i w:val="0"/>
              </w:rPr>
              <w:br/>
              <w:t xml:space="preserve">        - Bộ Tài chính;</w:t>
            </w:r>
            <w:r>
              <w:br/>
            </w:r>
            <w:r>
              <w:rPr>
                <w:b w:val="0"/>
                <w:i w:val="0"/>
              </w:rPr>
              <w:br/>
              <w:t xml:space="preserve">        - Bộ Nông nghiệp và Môi trường;</w:t>
            </w:r>
            <w:r>
              <w:br/>
            </w:r>
            <w:r>
              <w:rPr>
                <w:b w:val="0"/>
                <w:i w:val="0"/>
              </w:rPr>
              <w:br/>
              <w:t xml:space="preserve">        - Cục Kiểm tra văn bản và Tổ chức thi hành pháp luật - Bộ</w:t>
            </w:r>
            <w:r>
              <w:br/>
            </w:r>
            <w:r>
              <w:rPr>
                <w:b w:val="0"/>
                <w:i w:val="0"/>
              </w:rPr>
              <w:br/>
              <w:t xml:space="preserve">        Tư pháp;</w:t>
            </w:r>
            <w:r>
              <w:br/>
            </w:r>
            <w:r>
              <w:rPr>
                <w:b w:val="0"/>
                <w:i w:val="0"/>
              </w:rPr>
              <w:br/>
              <w:t xml:space="preserve">        - Ban Thường vụ Tỉnh ủy;</w:t>
            </w:r>
            <w:r>
              <w:br/>
            </w:r>
            <w:r>
              <w:rPr>
                <w:b w:val="0"/>
                <w:i w:val="0"/>
              </w:rPr>
              <w:br/>
              <w:t xml:space="preserve">        - Ban Thường vụ Đảng ủy các cơ quan Đảng tỉnh;</w:t>
            </w:r>
            <w:r>
              <w:br/>
            </w:r>
            <w:r>
              <w:rPr>
                <w:b w:val="0"/>
                <w:i w:val="0"/>
              </w:rPr>
              <w:br/>
              <w:t xml:space="preserve">        - Đoàn đại biểu Quốc hội tỉnh;</w:t>
            </w:r>
            <w:r>
              <w:br/>
            </w:r>
            <w:r>
              <w:rPr>
                <w:b w:val="0"/>
                <w:i w:val="0"/>
              </w:rPr>
              <w:br/>
              <w:t xml:space="preserve">        - Ủy ban MTTQ Việt Nam tỉnh;</w:t>
            </w:r>
            <w:r>
              <w:br/>
            </w:r>
            <w:r>
              <w:rPr>
                <w:b w:val="0"/>
                <w:i w:val="0"/>
              </w:rPr>
              <w:br/>
              <w:t xml:space="preserve">        - Các cơ quan, tham mưu giúp việc Tỉnh ủy;</w:t>
            </w:r>
            <w:r>
              <w:br/>
            </w:r>
            <w:r>
              <w:rPr>
                <w:b w:val="0"/>
                <w:i w:val="0"/>
              </w:rPr>
              <w:br/>
              <w:t xml:space="preserve">        - Các VP: Tỉnh ủy, Đoàn ĐBQH và HĐND tỉnh, UBND tỉnh;</w:t>
            </w:r>
            <w:r>
              <w:br/>
            </w:r>
            <w:r>
              <w:rPr>
                <w:b w:val="0"/>
                <w:i w:val="0"/>
              </w:rPr>
              <w:br/>
              <w:t xml:space="preserve">        - Các sở, ban, ngành, đoàn thể cấp tỉnh;</w:t>
            </w:r>
            <w:r>
              <w:br/>
            </w:r>
            <w:r>
              <w:rPr>
                <w:b w:val="0"/>
                <w:i w:val="0"/>
              </w:rPr>
              <w:br/>
              <w:t xml:space="preserve">        - TTHĐND, UBND, UBMTTQVN các xã, phường;</w:t>
            </w:r>
            <w:r>
              <w:br/>
            </w:r>
            <w:r>
              <w:rPr>
                <w:b w:val="0"/>
                <w:i w:val="0"/>
              </w:rPr>
              <w:br/>
              <w:t xml:space="preserve">        - Trung tâm phục vụ hành chính công tỉnh (đăng tải trên</w:t>
            </w:r>
            <w:r>
              <w:br/>
            </w:r>
            <w:r>
              <w:rPr>
                <w:b w:val="0"/>
                <w:i w:val="0"/>
              </w:rPr>
              <w:br/>
              <w:t xml:space="preserve">        công báo điện tử);</w:t>
            </w:r>
            <w:r>
              <w:br/>
            </w:r>
            <w:r>
              <w:rPr>
                <w:b w:val="0"/>
                <w:i w:val="0"/>
              </w:rPr>
              <w:br/>
              <w:t xml:space="preserve">        - </w:t>
            </w:r>
            <w:r>
              <w:rPr>
                <w:b w:val="0"/>
                <w:i w:val="0"/>
              </w:rPr>
              <w:t>Báo và Phát thanh truyền hình Gia Lai</w:t>
            </w:r>
            <w:r>
              <w:rPr>
                <w:b w:val="0"/>
                <w:i w:val="0"/>
              </w:rPr>
              <w:t>;</w:t>
            </w:r>
            <w:r>
              <w:br/>
            </w:r>
            <w:r>
              <w:rPr>
                <w:b w:val="0"/>
                <w:i w:val="0"/>
              </w:rPr>
              <w:br/>
              <w:t xml:space="preserve">        - Trang thông tin điện tử Đoàn ĐBQH và HĐND tỉnh;</w:t>
            </w:r>
            <w:r>
              <w:br/>
            </w:r>
            <w:r>
              <w:rPr>
                <w:b w:val="0"/>
                <w:i w:val="0"/>
              </w:rPr>
              <w:br/>
              <w:t xml:space="preserve">        - Lưu: VT, HSKH.</w:t>
            </w:r>
          </w:p>
        </w:tc>
        <w:tc>
          <w:tcPr>
            <w:tcW w:type="dxa" w:w="4320"/>
          </w:tcPr>
          <w:p>
            <w:r>
              <w:rPr>
                <w:b w:val="0"/>
                <w:i w:val="0"/>
              </w:rPr>
              <w:br/>
            </w:r>
            <w:r>
              <w:rPr>
                <w:b/>
                <w:i w:val="0"/>
              </w:rPr>
              <w:t>CHỦ TỊCH</w:t>
            </w:r>
            <w:r>
              <w:rPr>
                <w:b w:val="0"/>
                <w:i w:val="0"/>
              </w:rPr>
              <w:br/>
            </w:r>
            <w:r>
              <w:rPr>
                <w:b/>
                <w:i w:val="0"/>
              </w:rPr>
              <w:t xml:space="preserve"> Rah Lan Chung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