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57/2024/QĐ-UBND Ban hành đơn giá bồi thường thiệt hại về cây trồng, vật nuôi khi nhà nước thu hồi đất áp dụng trên địa bàn tỉnh Gia Lai</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57/2024/QĐ-UBND</w:t>
        <w:br/>
        <w:t xml:space="preserve">     </w:t>
      </w:r>
      <w:r>
        <w:rPr>
          <w:b w:val="0"/>
          <w:i w:val="0"/>
        </w:rPr>
        <w:br/>
      </w:r>
      <w:r>
        <w:rPr>
          <w:b w:val="0"/>
          <w:i/>
        </w:rPr>
        <w:br/>
        <w:t xml:space="preserve">      Gia Lai, ngày 31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57/2024/QĐ-UBND</w:t>
        <w:br/>
        <w:t xml:space="preserve">     </w:t>
      </w:r>
      <w:r>
        <w:rPr>
          <w:b w:val="0"/>
          <w:i w:val="0"/>
        </w:rPr>
        <w:br/>
      </w:r>
      <w:r>
        <w:rPr>
          <w:b w:val="0"/>
          <w:i/>
        </w:rPr>
        <w:br/>
        <w:t xml:space="preserve">      Gia Lai, ngày 31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GIA LAI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GIA LAI</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GIA LAI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57/2024/QĐ-UBND</w:t>
        <w:br/>
        <w:t xml:space="preserve">     </w:t>
      </w:r>
      <w:r>
        <w:rPr>
          <w:b w:val="0"/>
          <w:i w:val="0"/>
        </w:rPr>
        <w:br/>
      </w:r>
      <w:r>
        <w:rPr>
          <w:b w:val="0"/>
          <w:i/>
        </w:rPr>
        <w:br/>
        <w:t xml:space="preserve">      Gia Lai, ngày 31 tháng 10 năm 2024</w:t>
        <w:br/>
        <w:t xml:space="preserve">     </w:t>
      </w:r>
      <w:r>
        <w:rPr>
          <w:b w:val="0"/>
          <w:i w:val="0"/>
        </w:rPr>
        <w:br/>
      </w:r>
    </w:p>
    <w:p>
      <w:pPr>
        <w:jc w:val="center"/>
      </w:pPr>
      <w:r>
        <w:rPr>
          <w:b w:val="0"/>
          <w:i w:val="0"/>
        </w:rPr>
        <w:br/>
        <w:t xml:space="preserve">      Số: 57/2024/QĐ-UBND</w:t>
        <w:br/>
        <w:t xml:space="preserve">     </w:t>
      </w:r>
    </w:p>
    <w:p>
      <w:pPr>
        <w:jc w:val="center"/>
      </w:pPr>
      <w:r>
        <w:rPr>
          <w:b w:val="0"/>
          <w:i w:val="0"/>
        </w:rPr>
        <w:br/>
        <w:t xml:space="preserve">      Gia Lai, ngày 31 tháng 10 năm 2024</w:t>
        <w:br/>
        <w:t xml:space="preserve">     </w:t>
      </w:r>
    </w:p>
    <w:p>
      <w:pPr>
        <w:jc w:val="center"/>
      </w:pPr>
      <w:r>
        <w:rPr>
          <w:b/>
          <w:i w:val="0"/>
        </w:rPr>
        <w:t>QUYẾT ĐỊNH</w:t>
      </w:r>
    </w:p>
    <w:p>
      <w:pPr>
        <w:jc w:val="center"/>
      </w:pPr>
      <w:r>
        <w:rPr>
          <w:b/>
          <w:i w:val="0"/>
        </w:rPr>
        <w:t xml:space="preserve">Ban hành đơn giá </w:t>
      </w:r>
      <w:r>
        <w:rPr>
          <w:b/>
          <w:i w:val="0"/>
        </w:rPr>
        <w:t xml:space="preserve">bồi thường thiệt hại về cây trồng, vật nuôi khi nhà nước </w:t>
      </w:r>
    </w:p>
    <w:p>
      <w:pPr>
        <w:jc w:val="center"/>
      </w:pPr>
      <w:r>
        <w:rPr>
          <w:b/>
          <w:i w:val="0"/>
        </w:rPr>
        <w:t>thu hồi đất áp dụng trên địa bàn tỉnh Gia Lai</w:t>
      </w:r>
    </w:p>
    <w:p>
      <w:pPr>
        <w:jc w:val="center"/>
      </w:pPr>
      <w:r>
        <w:rPr>
          <w:b/>
          <w:i w:val="0"/>
        </w:rPr>
        <w:t>-----------</w:t>
      </w:r>
    </w:p>
    <w:p>
      <w:pPr>
        <w:jc w:val="center"/>
      </w:pPr>
      <w:r>
        <w:rPr>
          <w:b/>
          <w:i w:val="0"/>
        </w:rPr>
        <w:t>ỦY BAN NHÂN DÂN TỈNH GIA LAI</w:t>
      </w:r>
    </w:p>
    <w:p>
      <w:r>
        <w:rPr>
          <w:b w:val="0"/>
          <w:i/>
        </w:rPr>
        <w:t>Căn cứ Luật Tổ chức chính quyền địa phương ngày 19 tháng 6 năm 2015;</w:t>
      </w:r>
    </w:p>
    <w:p>
      <w:r>
        <w:rPr>
          <w:b w:val="0"/>
          <w:i/>
        </w:rPr>
        <w:t>Căn cứ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Đất đai ngày 18 tháng 01 năm 2024;</w:t>
      </w:r>
    </w:p>
    <w:p>
      <w:r>
        <w:rPr>
          <w:b w:val="0"/>
          <w:i/>
        </w:rPr>
        <w:t xml:space="preserve">Căn cứ Luật Sửa đổi, bổ sung một số điều của Luật Đất đai </w:t>
      </w:r>
      <w:r>
        <w:rPr>
          <w:b w:val="0"/>
          <w:i/>
        </w:rPr>
        <w:t>số 31/2024/QH15</w:t>
      </w:r>
      <w:r>
        <w:rPr>
          <w:b w:val="0"/>
          <w:i/>
        </w:rPr>
        <w:t>, Luật Nhà ở số 27/2023/QH15, Luật Kinh doanh bất động sản số 29/2023/QH15 và Luật Các tổ chức tín dụng số 32/2024/QH15 ngày 29 tháng 6 năm 2024;</w:t>
      </w:r>
    </w:p>
    <w:p>
      <w:r>
        <w:rPr>
          <w:b w:val="0"/>
          <w:i/>
        </w:rPr>
        <w:t>Căn cứ Nghị định số 88/2024/NĐ-CP ngày 15 tháng 7 năm 2024 của Chính phủ quy định về bồi thường, hỗ trợ, tái định cư khi nhà nước thu hồi đất;</w:t>
      </w:r>
    </w:p>
    <w:p>
      <w:r>
        <w:rPr>
          <w:b w:val="0"/>
          <w:i/>
        </w:rPr>
        <w:t>Căn cứ Nghị định số 102/2024/NĐ-CP ngày 30 tháng 7 năm 2024 của Chính phủ quy định chi tiết thi hành một số điều của Luật Đất đai;</w:t>
      </w:r>
    </w:p>
    <w:p>
      <w:r>
        <w:rPr>
          <w:b w:val="0"/>
          <w:i/>
        </w:rPr>
        <w:t>Theo đề nghị của Giám đốc Sở Nông nghiệp và Phát triển nông thôn.</w:t>
      </w:r>
      <w:r>
        <w:rPr>
          <w:b w:val="0"/>
          <w:i w:val="0"/>
        </w:rPr>
        <w:t xml:space="preserve"> </w:t>
      </w:r>
    </w:p>
    <w:p>
      <w:r>
        <w:rPr>
          <w:b/>
          <w:i w:val="0"/>
        </w:rPr>
        <w:t>QUYẾT ĐỊNH:</w:t>
      </w:r>
      <w:r>
        <w:rPr>
          <w:b w:val="0"/>
          <w:i w:val="0"/>
        </w:rPr>
        <w:t xml:space="preserve"> </w:t>
      </w:r>
    </w:p>
    <w:p>
      <w:r>
        <w:rPr>
          <w:b/>
          <w:i w:val="0"/>
        </w:rPr>
        <w:t>Điều 1. Phạm vi điều chỉnh và đối tượng áp dụng</w:t>
      </w:r>
    </w:p>
    <w:p>
      <w:r>
        <w:rPr>
          <w:b w:val="0"/>
          <w:i w:val="0"/>
        </w:rPr>
        <w:t>1. Phạm vi điều chỉnh</w:t>
      </w:r>
    </w:p>
    <w:p>
      <w:r>
        <w:rPr>
          <w:b w:val="0"/>
          <w:i w:val="0"/>
        </w:rPr>
        <w:t xml:space="preserve"> Quyết định này quy định đơn giá bồi thường thiệt hại về cây trồng, vật nuôi khi nhà nước thu hồi đất áp dụng trên địa bàn tỉnh Gia Lai.</w:t>
      </w:r>
    </w:p>
    <w:p>
      <w:r>
        <w:rPr>
          <w:b w:val="0"/>
          <w:i w:val="0"/>
        </w:rPr>
        <w:t>2. Đối tượng áp dụng</w:t>
      </w:r>
    </w:p>
    <w:p>
      <w:r>
        <w:rPr>
          <w:b w:val="0"/>
          <w:i w:val="0"/>
        </w:rPr>
        <w:t>a) Cơ quan thực hiện chức năng quản lý nhà nước về đất đai; đơn vị, tổ chức thực hiện nhiệm vụ bồi thường, hỗ trợ, tái định cư.</w:t>
      </w:r>
    </w:p>
    <w:p>
      <w:r>
        <w:rPr>
          <w:b w:val="0"/>
          <w:i w:val="0"/>
        </w:rPr>
        <w:t>b) Chủ sở hữu cây trồng, vật nuôi bị thiệt hại khi nhà nước thu hồi đất.</w:t>
      </w:r>
    </w:p>
    <w:p>
      <w:r>
        <w:rPr>
          <w:b w:val="0"/>
          <w:i w:val="0"/>
        </w:rPr>
        <w:t>c) Các cơ quan, tổ chức, cá nhân khác có liên quan đến công tác bồi thường về cây trồng, vật nuôi khi nhà nước thu hồi đất.</w:t>
      </w:r>
    </w:p>
    <w:p>
      <w:r>
        <w:rPr>
          <w:b/>
          <w:i w:val="0"/>
        </w:rPr>
        <w:t>Điều 2. Đơn giá bồi thường thiệt hại về cây trồng, vật nuôi khi nhà nước thu hồi đất</w:t>
      </w:r>
    </w:p>
    <w:p>
      <w:r>
        <w:rPr>
          <w:b w:val="0"/>
          <w:i w:val="0"/>
        </w:rPr>
        <w:t>1. Đơn giá bồi thường thiệt hại đối với cây hằng năm quy định tại Phụ lục I ban hành kèm theo Quyết định này.</w:t>
      </w:r>
    </w:p>
    <w:p>
      <w:r>
        <w:rPr>
          <w:b w:val="0"/>
          <w:i w:val="0"/>
        </w:rPr>
        <w:t>2. Đơn giá bồi thường thiệt hại đối với cây lâu năm quy định tại Phụ lục II ban hành kèm theo Quyết định này.</w:t>
      </w:r>
    </w:p>
    <w:p>
      <w:r>
        <w:rPr>
          <w:b w:val="0"/>
          <w:i w:val="0"/>
        </w:rPr>
        <w:t>3. Đơn giá bồi thường thiệt hại đối với vật nuôi quy định tại Phụ lục III ban hành kèm theo Quyết định này.</w:t>
      </w:r>
    </w:p>
    <w:p>
      <w:r>
        <w:rPr>
          <w:b/>
          <w:i w:val="0"/>
        </w:rPr>
        <w:t>Điều 3. Mức bồi thường thiệt hại đối với vật nuôi là thủy sản hoặc vật nuôi khác mà không thể di chuyển khi Nhà nước thu hồi đất</w:t>
      </w:r>
    </w:p>
    <w:p>
      <w:r>
        <w:rPr>
          <w:b w:val="0"/>
          <w:i w:val="0"/>
        </w:rPr>
        <w:t>Mức bồi thường thiệt hại đối với vật nuôi là thủy sản hoặc vật nuôi khác mà không thể di chuyển khi Nhà nước thu hồi đất được xác định như sau:</w:t>
      </w:r>
    </w:p>
    <w:p>
      <w:r>
        <w:rPr>
          <w:b w:val="0"/>
          <w:i w:val="0"/>
        </w:rPr>
        <w:t>1. Đối với gà, vịt: Mức bồi thường thiệt hại = Đơn giá bồi thường quy định tại Phụ lục III ban hành kèm theo Quyết định này nhân (x) Tổng số con.</w:t>
      </w:r>
    </w:p>
    <w:p>
      <w:r>
        <w:rPr>
          <w:b w:val="0"/>
          <w:i w:val="0"/>
        </w:rPr>
        <w:t>2. Đối với lợn, bò: Mức bồi thường thiệt hại = Đơn giá bồi thường quy định tại Phụ lục III ban hành kèm theo Quyết định này nhân (x) Tổng số kg thể trọng.</w:t>
      </w:r>
    </w:p>
    <w:p>
      <w:r>
        <w:rPr>
          <w:b w:val="0"/>
          <w:i w:val="0"/>
        </w:rPr>
        <w:t>3. Đối với thủy sản: Mức bồi thường thiệt hại = Đơn giá bồi thường quy định tại Phụ lục III ban hành kèm theo Quyết định này nhân (x) Tổng số kg.</w:t>
      </w:r>
    </w:p>
    <w:p>
      <w:r>
        <w:rPr>
          <w:b/>
          <w:i w:val="0"/>
        </w:rPr>
        <w:t>Điều 4. Tổ chức thực hiện</w:t>
      </w:r>
    </w:p>
    <w:p>
      <w:r>
        <w:rPr>
          <w:b w:val="0"/>
          <w:i w:val="0"/>
        </w:rPr>
        <w:t>1. Quyết định này có hiệu lực từ ngày 10 tháng 11 năm 2024.</w:t>
      </w:r>
    </w:p>
    <w:p>
      <w:r>
        <w:rPr>
          <w:b w:val="0"/>
          <w:i w:val="0"/>
        </w:rPr>
        <w:t>2. Quy định chuyển tiếp</w:t>
      </w:r>
    </w:p>
    <w:p>
      <w:r>
        <w:rPr>
          <w:b w:val="0"/>
          <w:i w:val="0"/>
        </w:rPr>
        <w:t>a) Đối với dự án đã được cơ quan có thẩm quyền phê duyệt phương án bồi thường đối với cây trồng, vật nuôi trước ngày Quyết định này có hiệu lực thi hành thì thực hiện theo phương án đã được phê duyệt.</w:t>
      </w:r>
    </w:p>
    <w:p>
      <w:r>
        <w:rPr>
          <w:b w:val="0"/>
          <w:i w:val="0"/>
        </w:rPr>
        <w:t>b) Đối với dự án đã được lập, thẩm định phương án bồi thường trước ngày Quyết định này có hiệu lực nhưng chưa được phê duyệt phương án bồi thường thì phải lập, thẩm định, phê duyệt phương án bồi thường đối với cây trồng, vật nuôi theo Quyết định này.</w:t>
      </w:r>
    </w:p>
    <w:p>
      <w:r>
        <w:rPr>
          <w:b w:val="0"/>
          <w:i w:val="0"/>
        </w:rPr>
        <w:t>3. Giao Sở Nông nghiệp và Phát triển nông thôn chủ trì, phối hợp với Sở Tài chính, Sở Tài nguyên và Môi trường và các sở, ngành có liên quan hướng dẫn, kiểm tra, giám sát việc thực hiện Quyết định này; tổng hợp khó khăn, vướng mắc, báo cáo Ủy ban nhân dân tỉnh xem xét, quyết định.</w:t>
      </w:r>
    </w:p>
    <w:p>
      <w:r>
        <w:rPr>
          <w:b w:val="0"/>
          <w:i w:val="0"/>
        </w:rPr>
        <w:t>4. Trong quá trình thực hiện Quyết định này, trường hợp phát sinh vướng mắc, có biến động về đơn giá bồi thường, Ủy ban nhân dân các huyện, thị xã, thành phố kịp thời báo cáo về Sở Nông nghiệp và Phát triển nông thôn, Sở Tài nguyên và Môi trường để tham mưu Ủy ban nhân dân tỉnh xem xét, giải quyết theo quy định.</w:t>
      </w:r>
    </w:p>
    <w:p>
      <w:r>
        <w:rPr>
          <w:b w:val="0"/>
          <w:i w:val="0"/>
        </w:rPr>
        <w:t>5. Chánh Văn phòng Ủy ban nhân dân tỉnh; Giám đốc các sở; Thủ trưởng các ban, ngành; Chủ tịch Ủy ban nhân dân các huyện, thị xã, thành phố; Chủ tịch Ủy ban nhân dân các xã, phường, thị trấn; các cơ quan, đơn vị, tổ chức, cá nhân khác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Dương Mah Tiệp</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Dương Mah Tiệp</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Dương Mah Tiệp</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Dương Mah Tiệp</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