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57/2024/QĐ-UBND Quy định khung giá cho thuê nhà lưu trú công nhân trong khu công nghiệp trên địa bàn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57/2024/QĐ-UBND</w:t>
      </w:r>
      <w:r>
        <w:rPr>
          <w:b w:val="0"/>
          <w:i w:val="0"/>
        </w:rPr>
        <w:br/>
      </w:r>
      <w:r>
        <w:rPr>
          <w:b w:val="0"/>
          <w:i w:val="0"/>
        </w:rPr>
        <w:br/>
      </w:r>
      <w:r>
        <w:rPr>
          <w:b w:val="0"/>
          <w:i/>
        </w:rPr>
        <w:br/>
      </w:r>
      <w:r>
        <w:rPr>
          <w:b w:val="0"/>
          <w:i/>
        </w:rPr>
        <w:t>Vĩnh Long, ngày 30 tháng 12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57/2024/QĐ-UBND</w:t>
      </w:r>
      <w:r>
        <w:rPr>
          <w:b w:val="0"/>
          <w:i w:val="0"/>
        </w:rPr>
        <w:br/>
      </w:r>
      <w:r>
        <w:rPr>
          <w:b w:val="0"/>
          <w:i w:val="0"/>
        </w:rPr>
        <w:br/>
      </w:r>
      <w:r>
        <w:rPr>
          <w:b w:val="0"/>
          <w:i/>
        </w:rPr>
        <w:br/>
      </w:r>
      <w:r>
        <w:rPr>
          <w:b w:val="0"/>
          <w:i/>
        </w:rPr>
        <w:t>Vĩnh Long, ngày 30 tháng 12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57/2024/QĐ-UBND</w:t>
      </w:r>
      <w:r>
        <w:rPr>
          <w:b w:val="0"/>
          <w:i w:val="0"/>
        </w:rPr>
        <w:br/>
      </w:r>
      <w:r>
        <w:rPr>
          <w:b w:val="0"/>
          <w:i w:val="0"/>
        </w:rPr>
        <w:br/>
      </w:r>
      <w:r>
        <w:rPr>
          <w:b w:val="0"/>
          <w:i/>
        </w:rPr>
        <w:br/>
      </w:r>
      <w:r>
        <w:rPr>
          <w:b w:val="0"/>
          <w:i/>
        </w:rPr>
        <w:t>Vĩnh Long, ngày 30 tháng 12 năm 2024</w:t>
      </w:r>
      <w:r>
        <w:rPr>
          <w:b w:val="0"/>
          <w:i/>
        </w:rPr>
        <w:br/>
      </w:r>
      <w:r>
        <w:rPr>
          <w:b w:val="0"/>
          <w:i w:val="0"/>
        </w:rPr>
        <w:br/>
      </w:r>
    </w:p>
    <w:p>
      <w:pPr>
        <w:jc w:val="center"/>
      </w:pPr>
      <w:r>
        <w:rPr>
          <w:b w:val="0"/>
          <w:i w:val="0"/>
        </w:rPr>
        <w:br/>
      </w:r>
      <w:r>
        <w:rPr>
          <w:b w:val="0"/>
          <w:i w:val="0"/>
        </w:rPr>
        <w:t>Số: 57/2024/QĐ-UBND</w:t>
      </w:r>
      <w:r>
        <w:rPr>
          <w:b w:val="0"/>
          <w:i w:val="0"/>
        </w:rPr>
        <w:br/>
      </w:r>
    </w:p>
    <w:p>
      <w:pPr>
        <w:jc w:val="center"/>
      </w:pPr>
      <w:r>
        <w:rPr>
          <w:b w:val="0"/>
          <w:i w:val="0"/>
        </w:rPr>
        <w:br/>
      </w:r>
      <w:r>
        <w:rPr>
          <w:b w:val="0"/>
          <w:i w:val="0"/>
        </w:rPr>
        <w:t>Vĩnh Long, ngày 30 tháng 12 năm 2024</w:t>
      </w:r>
      <w:r>
        <w:rPr>
          <w:b w:val="0"/>
          <w:i w:val="0"/>
        </w:rPr>
        <w:br/>
      </w:r>
    </w:p>
    <w:p>
      <w:pPr>
        <w:jc w:val="center"/>
      </w:pPr>
      <w:r>
        <w:rPr>
          <w:b/>
          <w:i w:val="0"/>
        </w:rPr>
        <w:t>QUYẾT ĐỊNH</w:t>
      </w:r>
      <w:r>
        <w:br/>
      </w:r>
      <w:r>
        <w:rPr>
          <w:b/>
          <w:i w:val="0"/>
        </w:rPr>
        <w:t>Quy định khung giá cho thuê nhà lưu trú công nhân trong</w:t>
      </w:r>
      <w:r>
        <w:br/>
      </w:r>
      <w:r>
        <w:rPr>
          <w:b/>
          <w:i w:val="0"/>
        </w:rPr>
        <w:br/>
        <w:t xml:space="preserve">      khu công nghiệp trên địa bàn tỉnh Vĩnh Long</w:t>
      </w:r>
    </w:p>
    <w:p>
      <w:pPr>
        <w:jc w:val="center"/>
      </w:pPr>
      <w:r>
        <w:rPr>
          <w:b/>
          <w:i w:val="0"/>
        </w:rPr>
        <w:t>______________________</w:t>
      </w:r>
    </w:p>
    <w:p>
      <w:pPr>
        <w:jc w:val="center"/>
      </w:pPr>
      <w:r>
        <w:rPr>
          <w:b/>
          <w:i w:val="0"/>
        </w:rPr>
        <w:t>ỦY BAN NHÂN DÂN TỈNH VĨNH LONG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Điều 99 Luật Nhà ở ngày 27 tháng 11 năm 2023;</w:t>
      </w:r>
    </w:p>
    <w:p>
      <w:pPr>
        <w:jc w:val="both"/>
      </w:pPr>
      <w:r>
        <w:rPr>
          <w:b w:val="0"/>
          <w:i/>
        </w:rPr>
        <w:t xml:space="preserve">Luật sửa đổi, bổ sung một số điều của Luật Đất đai số 31/2024/QH15, Luật Nhà ở số 27/2023/QH15, Luật Kinh doanh bất động sản số 29/2023/QH15 </w:t>
      </w:r>
      <w:r>
        <w:rPr>
          <w:b w:val="0"/>
          <w:i/>
        </w:rPr>
        <w:t xml:space="preserve">và Luật Các tổ chức tín dụng số 32/2024/QH15 </w:t>
      </w:r>
      <w:r>
        <w:rPr>
          <w:b w:val="0"/>
          <w:i/>
        </w:rPr>
        <w:t>ngày 29 tháng 6 năm 2024;</w:t>
      </w:r>
    </w:p>
    <w:p>
      <w:pPr>
        <w:jc w:val="both"/>
      </w:pPr>
      <w:r>
        <w:rPr>
          <w:b w:val="0"/>
          <w:i/>
        </w:rPr>
        <w:t>Căn cứ Nghị định số 100/2024/NĐ-CP ngày 26 tháng 7 năm 2024 của Chính phủ quy định chi tiết một số điều của Luật Nhà ở về phát triển và quản lý nhà ở xã hội;</w:t>
      </w:r>
    </w:p>
    <w:p>
      <w:pPr>
        <w:jc w:val="both"/>
      </w:pPr>
      <w:r>
        <w:rPr>
          <w:b w:val="0"/>
          <w:i/>
        </w:rPr>
        <w:t>Theo đề nghị của Giám đốc Sở Xây dựng.</w:t>
      </w:r>
    </w:p>
    <w:p>
      <w:pPr>
        <w:jc w:val="center"/>
      </w:pPr>
      <w:r>
        <w:rPr>
          <w:b/>
          <w:i w:val="0"/>
        </w:rPr>
        <w:t>QUYẾT ĐỊNH:</w:t>
      </w:r>
    </w:p>
    <w:p>
      <w:r>
        <w:rPr>
          <w:b/>
          <w:i w:val="0"/>
        </w:rPr>
        <w:t>Điều 1. Phạm vi điều chỉnh</w:t>
      </w:r>
    </w:p>
    <w:p>
      <w:r>
        <w:rPr>
          <w:b w:val="0"/>
          <w:i w:val="0"/>
        </w:rPr>
        <w:t>Quyết định này quy định khung giá cho thuê nhà lưu trú công nhân trong khu công nghiệp trên địa bàn tỉnh Vĩnh Long.</w:t>
      </w:r>
    </w:p>
    <w:p>
      <w:r>
        <w:rPr>
          <w:b/>
          <w:i w:val="0"/>
        </w:rPr>
        <w:t>Điều 2. Đối tượng áp dụng</w:t>
      </w:r>
    </w:p>
    <w:p>
      <w:r>
        <w:rPr>
          <w:b w:val="0"/>
          <w:i w:val="0"/>
        </w:rPr>
        <w:t>1. Công nhân đang làm việc tại doanh nghiệp, hợp tác xã, liên hiệp hợp tác xã sản xuất trong khu công nghiệp trên địa bàn tỉnh.</w:t>
      </w:r>
    </w:p>
    <w:p>
      <w:r>
        <w:rPr>
          <w:b w:val="0"/>
          <w:i w:val="0"/>
        </w:rPr>
        <w:t>2. Doanh nghiệp kinh doanh kết cấu hạ tầng khu công nghiệp; doanh nghiệp, hợp tác xã, liên hiệp hợp tác xã sản xuất trong khu công nghiệp đầu tư xây dựng nhà lưu trú công nhân.</w:t>
      </w:r>
    </w:p>
    <w:p>
      <w:r>
        <w:rPr>
          <w:b w:val="0"/>
          <w:i w:val="0"/>
        </w:rPr>
        <w:t>3. Các cơ quan, tổ chức, cá nhân khác có liên quan đến quy định khung giá cho thuê nhà lưu trú công nhân trong khu công nghiệp.</w:t>
      </w:r>
    </w:p>
    <w:p>
      <w:r>
        <w:rPr>
          <w:b/>
          <w:i w:val="0"/>
        </w:rPr>
        <w:t>Điều 3. Khung giá cho thuê nhà lưu trú công nhân trong khu công nghiệp</w:t>
      </w:r>
    </w:p>
    <w:p>
      <w:pPr>
        <w:jc w:val="right"/>
      </w:pPr>
      <w:r>
        <w:rPr>
          <w:b w:val="0"/>
          <w:i w:val="0"/>
        </w:rPr>
        <w:t>Đơn vị tính: đồng/m2 sàn sử dụng/tháng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nhà</w:t>
            </w:r>
          </w:p>
        </w:tc>
        <w:tc>
          <w:tcPr>
            <w:tcW w:type="dxa" w:w="2160"/>
          </w:tcPr>
          <w:p>
            <w:r>
              <w:rPr>
                <w:b w:val="0"/>
                <w:i w:val="0"/>
              </w:rPr>
              <w:br/>
            </w:r>
            <w:r>
              <w:rPr>
                <w:b/>
                <w:i w:val="0"/>
              </w:rPr>
              <w:t>Giá tối thiểu</w:t>
            </w:r>
          </w:p>
        </w:tc>
        <w:tc>
          <w:tcPr>
            <w:tcW w:type="dxa" w:w="2160"/>
          </w:tcPr>
          <w:p>
            <w:r>
              <w:rPr>
                <w:b w:val="0"/>
                <w:i w:val="0"/>
              </w:rPr>
              <w:br/>
            </w:r>
            <w:r>
              <w:rPr>
                <w:b/>
                <w:i w:val="0"/>
              </w:rPr>
              <w:t>Giá tối đa</w:t>
            </w:r>
          </w:p>
        </w:tc>
      </w:tr>
    </w:tbl>
    <w:p>
      <w:r>
        <w:rPr>
          <w:b w:val="0"/>
          <w:i w:val="0"/>
        </w:rPr>
        <w:t>Khung giá này đã bao gồm chi phí bảo trì và thuế giá trị gia tăng 10%.</w:t>
      </w:r>
    </w:p>
    <w:p>
      <w:r>
        <w:rPr>
          <w:b/>
          <w:i w:val="0"/>
        </w:rPr>
        <w:t>Điều 4. Tổ chức thi hành</w:t>
      </w:r>
    </w:p>
    <w:p>
      <w:r>
        <w:rPr>
          <w:b w:val="0"/>
          <w:i w:val="0"/>
        </w:rPr>
        <w:t>1. Quyết định này có hiệu lực kể từ ngày 10 tháng 01 năm 2025.</w:t>
      </w:r>
    </w:p>
    <w:p>
      <w:r>
        <w:rPr>
          <w:b w:val="0"/>
          <w:i w:val="0"/>
        </w:rPr>
        <w:t>2. Sở Xây dựng có trách nhiệm theo dõi, cập nhật các khó khăn, vướng mắc của các cơ quan, tổ chức, cá nhân trong quá trình thực hiện; khi có thay đổi, biến động đến giá cho thuê thì tham mưu đề xuất Ủy ban nhân dân tỉnh điều chỉnh cho phù hợp.</w:t>
      </w:r>
    </w:p>
    <w:p>
      <w:r>
        <w:rPr>
          <w:b w:val="0"/>
          <w:i w:val="0"/>
        </w:rPr>
        <w:t>3. Chánh Văn phòng Ủy ban nhân dân tỉnh, Giám đốc các Sở: Xây dựng, Tài chính, Tài nguyên và Môi trường, Kế hoạch và Đầu tư; Trưởng Ban Quản lý các Khu Công nghiệp tỉnh; Thủ trưởng các Sở, Ngành có liên quan; Chủ tịch Ủy ban nhân dân các huyện, thị xã, thành phố và các tổ chức, cá nhân, hộ gia đình có liên quan chịu trách nhiệm thi hành Quyết định này.</w:t>
      </w:r>
    </w:p>
    <w:p>
      <w:r>
        <w:rPr>
          <w:b w:val="0"/>
          <w:i w:val="0"/>
        </w:rPr>
        <w:t>Trường hợp các cơ quan, đơn vị quy định tại khoản 2, khoản 3 Điều 4 Quyết định này có sự thay đổi về tên gọi hoặc thay đổi về chức năng, nhiệm vụ thì trách nhiệm tổ chức triển khai, thực hiện Quyết định này được thực hiện theo quy định của văn bản pháp luật mới ban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ỦY BAN NHÂN DÂN </w:t>
            </w:r>
            <w:r>
              <w:br/>
            </w:r>
            <w:r>
              <w:rPr>
                <w:b/>
                <w:i w:val="0"/>
              </w:rPr>
              <w:t xml:space="preserve">KT. CHỦ TỊCH </w:t>
            </w:r>
            <w:r>
              <w:br/>
            </w:r>
            <w:r>
              <w:rPr>
                <w:b/>
                <w:i w:val="0"/>
              </w:rPr>
              <w:t>PHÓ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