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61/2013/NĐ-CP Về việc ban hành Quy chế giám sát tài chính và đánh giá hiệu quả hoạt động và công khai thông tin tài chính đối với doanh nghiệp do nhà nước làm chủ sở hữu và doanh nghiệp có vốn nhà nước</w:t>
      </w:r>
    </w:p>
    <w:p>
      <w:r>
        <w:rPr>
          <w:b w:val="0"/>
          <w:i w:val="0"/>
        </w:rPr>
        <w:br/>
      </w:r>
      <w:r>
        <w:rPr>
          <w:b w:val="0"/>
          <w:i w:val="0"/>
        </w:rPr>
        <w:br/>
      </w:r>
      <w:r>
        <w:rPr>
          <w:b w:val="0"/>
          <w:i w:val="0"/>
        </w:rPr>
        <w:br/>
      </w:r>
      <w:r>
        <w:rPr>
          <w:b w:val="0"/>
          <w:i w:val="0"/>
        </w:rPr>
        <w:br/>
      </w:r>
      <w:r>
        <w:rPr>
          <w:b w:val="0"/>
          <w:i w:val="0"/>
        </w:rPr>
        <w:br/>
      </w:r>
      <w:r>
        <w:rPr>
          <w:b/>
          <w:i w:val="0"/>
        </w:rPr>
        <w:t>CHÍNH PHỦ</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61/2013/NĐ-CP</w:t>
      </w:r>
      <w:r>
        <w:rPr>
          <w:b w:val="0"/>
          <w:i w:val="0"/>
        </w:rPr>
        <w:br/>
      </w:r>
      <w:r>
        <w:rPr>
          <w:b w:val="0"/>
          <w:i w:val="0"/>
        </w:rPr>
        <w:br/>
      </w:r>
      <w:r>
        <w:rPr>
          <w:b w:val="0"/>
          <w:i/>
        </w:rPr>
        <w:t>Hà Nội, ngày 25 tháng 06 năm 2013</w:t>
      </w:r>
      <w:r>
        <w:rPr>
          <w:b w:val="0"/>
          <w:i w:val="0"/>
        </w:rPr>
        <w:br/>
      </w:r>
      <w:r>
        <w:rPr>
          <w:b w:val="0"/>
          <w:i w:val="0"/>
        </w:rPr>
        <w:br/>
      </w:r>
      <w:r>
        <w:rPr>
          <w:b w:val="0"/>
          <w:i w:val="0"/>
        </w:rPr>
        <w:br/>
      </w:r>
      <w:r>
        <w:rPr>
          <w:b w:val="0"/>
          <w:i w:val="0"/>
        </w:rPr>
        <w:br/>
      </w:r>
      <w:r>
        <w:rPr>
          <w:b/>
          <w:i w:val="0"/>
        </w:rPr>
        <w:t>NGHỊ ĐỊNH</w:t>
      </w:r>
      <w:r>
        <w:rPr>
          <w:b w:val="0"/>
          <w:i w:val="0"/>
        </w:rPr>
        <w:br/>
      </w:r>
      <w:r>
        <w:rPr>
          <w:b/>
          <w:i w:val="0"/>
        </w:rPr>
        <w:t>Về việc ban hành Quy chế giám sát tài chính và đánh giá hiệu quả hoạt động và công khai thông tin tài chính đối với doanh nghiệp do nhà nước làm chủ sở hữu và doanh nghiệp có vốn nhà nước</w:t>
      </w:r>
      <w:r>
        <w:rPr>
          <w:b w:val="0"/>
          <w:i w:val="0"/>
        </w:rPr>
        <w:br/>
      </w:r>
      <w:r>
        <w:rPr>
          <w:b w:val="0"/>
          <w:i/>
        </w:rPr>
        <w:t>Căn cứ Luật Tổ chức Chính phủ ngày 25 tháng 12 năm 2001;</w:t>
      </w:r>
      <w:r>
        <w:rPr>
          <w:b w:val="0"/>
          <w:i w:val="0"/>
        </w:rPr>
        <w:br/>
      </w:r>
      <w:r>
        <w:rPr>
          <w:b w:val="0"/>
          <w:i/>
        </w:rPr>
        <w:t>Căn cứ Luật Doanh nghiệp ngày 29 tháng 11 năm 2005;</w:t>
      </w:r>
      <w:r>
        <w:rPr>
          <w:b w:val="0"/>
          <w:i w:val="0"/>
        </w:rPr>
        <w:br/>
      </w:r>
      <w:r>
        <w:rPr>
          <w:b w:val="0"/>
          <w:i/>
        </w:rPr>
        <w:t>Căn cứ Nghị quyết số 42/2009/QH12 ngày 27 tháng 11 năm 2009 của Quốc hội về việc nâng cao hiệu lực, hiệu quả thực hiện chính sách, pháp luật quản lý, sử dụng vốn, tài sản nhà nước tại tập đoàn, tổng công ty nhà nước;</w:t>
      </w:r>
      <w:r>
        <w:rPr>
          <w:b w:val="0"/>
          <w:i w:val="0"/>
        </w:rPr>
        <w:br/>
      </w:r>
      <w:r>
        <w:rPr>
          <w:b w:val="0"/>
          <w:i/>
        </w:rPr>
        <w:t>Theo đề nghị của Bộ trưởng Bộ Tài chính;</w:t>
      </w:r>
      <w:r>
        <w:rPr>
          <w:b w:val="0"/>
          <w:i w:val="0"/>
        </w:rPr>
        <w:br/>
      </w:r>
      <w:r>
        <w:rPr>
          <w:b w:val="0"/>
          <w:i/>
        </w:rPr>
        <w:t>Chính phủ ban hành Nghị định về việc ban hành Quy chế giám sát tài chính và đánh giá hiệu quả hoạt động và công khai thông tin tài chính đối với doanh nghiệp do nhà nước làm chủ sở hữu và doanh nghiệp có vốn nhà nước,</w:t>
      </w:r>
      <w:r>
        <w:rPr>
          <w:b w:val="0"/>
          <w:i w:val="0"/>
        </w:rPr>
        <w:br/>
      </w:r>
      <w:r>
        <w:rPr>
          <w:b/>
          <w:i w:val="0"/>
        </w:rPr>
        <w:t>Điều 1.</w:t>
      </w:r>
      <w:r>
        <w:rPr>
          <w:b w:val="0"/>
          <w:i w:val="0"/>
        </w:rPr>
        <w:t xml:space="preserve"> Ban hành kèm theo Nghị định này Quy chế giám sát tài chính và đánh giá hiệu quả hoạt động và công khai thông tin tài chính đối với doanh nghiệp do nhà nước làm chủ sở hữu và doanh nghiệp có vốn nhà nước.</w:t>
      </w:r>
      <w:r>
        <w:rPr>
          <w:b w:val="0"/>
          <w:i w:val="0"/>
        </w:rPr>
        <w:br/>
      </w:r>
      <w:r>
        <w:rPr>
          <w:b/>
          <w:i w:val="0"/>
        </w:rPr>
        <w:t>Điều 2.</w:t>
      </w:r>
      <w:r>
        <w:rPr>
          <w:b w:val="0"/>
          <w:i w:val="0"/>
        </w:rPr>
        <w:t xml:space="preserve"> Nghị định này có hiệu lực thi hành kể từ ngày 15 tháng 8 năm 2013.</w:t>
      </w:r>
      <w:r>
        <w:rPr>
          <w:b w:val="0"/>
          <w:i w:val="0"/>
        </w:rPr>
        <w:br/>
      </w:r>
      <w:r>
        <w:rPr>
          <w:b/>
          <w:i w:val="0"/>
        </w:rPr>
        <w:t>Điều 3.</w:t>
      </w:r>
      <w:r>
        <w:rPr>
          <w:b w:val="0"/>
          <w:i w:val="0"/>
        </w:rPr>
        <w:t xml:space="preserve"> Các Bộ trưởng, Thủ trưởng cơ quan ngang Bộ, Thủ trưởng cơ quan thuộc Chính phủ, Chủ tịch Ủy ban nhân dân các tỉnh, thành phố trực thuộc Trung ương, Chủ tịch Hội đồng thành viên hoặc Chủ tịch công ty, Tổng giám đốc, Giám đốc các doanh nghiệp do nhà nước làm chủ sở hữu; Hội đồng quản trị, Tổng Giám đốc, Giám đốc doanh nghiệp có vốn nhà nước chịu trách nhiệm thi hành Nghị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HĐND, UBND các tỉnh, TP trực thuộc TW;</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Phòng Thương mại và Công nghiệp Việt Nam;</w:t>
      </w:r>
      <w:r>
        <w:br/>
      </w:r>
      <w:r>
        <w:rPr>
          <w:b w:val="0"/>
          <w:i w:val="0"/>
        </w:rPr>
        <w:br/>
        <w:t xml:space="preserve">         - Các tập đoàn kinh tế, tổng công ty nhà nước;</w:t>
      </w:r>
      <w:r>
        <w:br/>
      </w:r>
      <w:r>
        <w:rPr>
          <w:b w:val="0"/>
          <w:i w:val="0"/>
        </w:rPr>
        <w:br/>
        <w:t xml:space="preserve">         - Ban Chỉ đạo Đổi mới và PTDN;</w:t>
      </w:r>
      <w:r>
        <w:br/>
      </w:r>
      <w:r>
        <w:rPr>
          <w:b w:val="0"/>
          <w:i w:val="0"/>
        </w:rPr>
        <w:br/>
        <w:t xml:space="preserve">         - VPCP: BTCN, các PCN, Trợ lý TTCP, Cổng TTĐT, các Vụ, Cục, đơn vị trực thuộc, Công báo;</w:t>
      </w:r>
      <w:r>
        <w:br/>
      </w:r>
      <w:r>
        <w:rPr>
          <w:b w:val="0"/>
          <w:i w:val="0"/>
        </w:rPr>
        <w:br/>
        <w:t xml:space="preserve">         - Lưu: Văn thư, KTTH (3b).</w:t>
      </w:r>
      <w:r>
        <w:rPr>
          <w:b w:val="0"/>
          <w:i w:val="0"/>
        </w:rPr>
        <w:br/>
      </w:r>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HĐND, UBND các tỉnh, TP trực thuộc TW;</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Phòng Thương mại và Công nghiệp Việt Nam;</w:t>
            </w:r>
            <w:r>
              <w:br/>
            </w:r>
            <w:r>
              <w:rPr>
                <w:b w:val="0"/>
                <w:i w:val="0"/>
              </w:rPr>
              <w:br/>
              <w:t xml:space="preserve">         - Các tập đoàn kinh tế, tổng công ty nhà nước;</w:t>
            </w:r>
            <w:r>
              <w:br/>
            </w:r>
            <w:r>
              <w:rPr>
                <w:b w:val="0"/>
                <w:i w:val="0"/>
              </w:rPr>
              <w:br/>
              <w:t xml:space="preserve">         - Ban Chỉ đạo Đổi mới và PTDN;</w:t>
            </w:r>
            <w:r>
              <w:br/>
            </w:r>
            <w:r>
              <w:rPr>
                <w:b w:val="0"/>
                <w:i w:val="0"/>
              </w:rPr>
              <w:br/>
              <w:t xml:space="preserve">         - VPCP: BTCN, các PCN, Trợ lý TTCP, Cổng TTĐT, các Vụ, Cục, đơn vị trực thuộc, Công báo;</w:t>
            </w:r>
            <w:r>
              <w:br/>
            </w:r>
            <w:r>
              <w:rPr>
                <w:b w:val="0"/>
                <w:i w:val="0"/>
              </w:rPr>
              <w:br/>
              <w:t xml:space="preserve">         - Lưu: Văn thư, KTTH (3b).</w:t>
            </w: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