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84/2016/QĐ-UBND Ban hành Quy chế Quản lý hoạt động khai thác thủy sản đầm phá trên địa bàn tỉnh Thừa Thiên Huế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br/>
        <w:t xml:space="preserve">        TỈNH THỪA THIÊN HUẾ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84/2016/QĐ-UBND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Thừa Thiên Huế, ngày 15 tháng 12 năm 2016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br/>
        <w:t xml:space="preserve">        TỈNH THỪA THIÊN HUẾ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84/2016/QĐ-UBND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Thừa Thiên Huế, ngày 15 tháng 12 năm 2016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br/>
        <w:t xml:space="preserve">        TỈNH THỪA THIÊN HUẾ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br/>
        <w:t xml:space="preserve">        TỈNH THỪA THIÊN HUẾ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br/>
        <w:t xml:space="preserve">        TỈNH THỪA THIÊN HUẾ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84/2016/QĐ-UBND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Thừa Thiên Huế, ngày 15 tháng 12 năm 2016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84/2016/QĐ-UBND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Thừa Thiên Huế, ngày 15 tháng 12 năm 2016</w:t>
        <w:br/>
        <w:t xml:space="preserve">     </w:t>
      </w:r>
    </w:p>
    <w:p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 xml:space="preserve">Ban hành Quy chế Quản lý hoạt động khai thác thủy sản đầm phá                  </w:t>
      </w:r>
    </w:p>
    <w:p>
      <w:pPr>
        <w:jc w:val="center"/>
      </w:pPr>
      <w:r>
        <w:rPr>
          <w:b/>
          <w:i w:val="0"/>
        </w:rPr>
        <w:t>trên địa bàn tỉnh Thừa Thiên Huế</w:t>
      </w:r>
    </w:p>
    <w:p>
      <w:r>
        <w:rPr>
          <w:b w:val="0"/>
          <w:i w:val="0"/>
        </w:rPr>
        <w:t>_________________</w:t>
      </w:r>
    </w:p>
    <w:p>
      <w:r>
        <w:rPr>
          <w:b/>
          <w:i w:val="0"/>
        </w:rPr>
        <w:t>ỦY BAN NHÂN DÂN TỈNH THỪA THIÊN HUẾ</w:t>
      </w:r>
    </w:p>
    <w:p>
      <w:pPr>
        <w:jc w:val="both"/>
      </w:pPr>
      <w:r>
        <w:rPr>
          <w:b w:val="0"/>
          <w:i/>
        </w:rPr>
        <w:t xml:space="preserve">Căn cứ </w:t>
      </w:r>
      <w:r>
        <w:rPr>
          <w:b w:val="0"/>
          <w:i/>
        </w:rPr>
        <w:t xml:space="preserve">Luật </w:t>
      </w:r>
      <w:r>
        <w:rPr>
          <w:b w:val="0"/>
          <w:i/>
        </w:rPr>
        <w:t>T</w:t>
      </w:r>
      <w:r>
        <w:rPr>
          <w:b w:val="0"/>
          <w:i/>
        </w:rPr>
        <w:t>ổ chức chính quyền địa phương</w:t>
      </w:r>
      <w:r>
        <w:rPr>
          <w:b w:val="0"/>
          <w:i w:val="0"/>
        </w:rPr>
        <w:t xml:space="preserve"> </w:t>
      </w:r>
      <w:r>
        <w:rPr>
          <w:b w:val="0"/>
          <w:i/>
        </w:rPr>
        <w:t xml:space="preserve">số 77/2015/QH13 ngày </w:t>
      </w:r>
      <w:r>
        <w:rPr>
          <w:b w:val="0"/>
          <w:i/>
        </w:rPr>
        <w:t xml:space="preserve">19 tháng 6 năm 2015; </w:t>
      </w:r>
    </w:p>
    <w:p>
      <w:pPr>
        <w:jc w:val="both"/>
      </w:pPr>
      <w:r>
        <w:rPr>
          <w:b w:val="0"/>
          <w:i/>
        </w:rPr>
        <w:t xml:space="preserve">Căn cứ Luật Thủy sản số </w:t>
      </w:r>
      <w:r>
        <w:rPr>
          <w:b w:val="0"/>
          <w:i/>
        </w:rPr>
        <w:t>17</w:t>
      </w:r>
      <w:r>
        <w:rPr>
          <w:b w:val="0"/>
          <w:i/>
        </w:rPr>
        <w:t>/2003/QH11</w:t>
      </w:r>
      <w:r>
        <w:rPr>
          <w:b w:val="0"/>
          <w:i w:val="0"/>
        </w:rPr>
        <w:t xml:space="preserve"> </w:t>
      </w:r>
      <w:r>
        <w:rPr>
          <w:b w:val="0"/>
          <w:i/>
        </w:rPr>
        <w:t>ngày 26 tháng 11 năm 2003;</w:t>
      </w:r>
    </w:p>
    <w:p>
      <w:pPr>
        <w:jc w:val="both"/>
      </w:pPr>
      <w:r>
        <w:rPr>
          <w:b w:val="0"/>
          <w:i/>
        </w:rPr>
        <w:t>Căn cứ Nghị định số 59/2005/NĐ-CP ngày 04 tháng 5 năm 2005 của Chính</w:t>
      </w:r>
      <w:r>
        <w:rPr>
          <w:b w:val="0"/>
          <w:i/>
        </w:rPr>
        <w:t xml:space="preserve"> phủ về điều kiện sản xuất, kinh doanh một số ngành nghề thủy sản và Nghị định số 14/2009/NĐ-CP ngày 13 tháng 02 năm 2009 sửa đổi, bổ sung một số điều của Nghị định 59/2005/NĐ-CP ngày 04 tháng 5 năm 2005;</w:t>
      </w:r>
    </w:p>
    <w:p>
      <w:pPr>
        <w:jc w:val="both"/>
      </w:pPr>
      <w:r>
        <w:rPr>
          <w:b w:val="0"/>
          <w:i/>
        </w:rPr>
        <w:t>Căn cứ Nghị định số 66/2005/NĐ-CP ngày 19 tháng 5 năm 2005 của Chính</w:t>
      </w:r>
      <w:r>
        <w:rPr>
          <w:b w:val="0"/>
          <w:i/>
        </w:rPr>
        <w:t xml:space="preserve"> phủ về đảm bảo an toàn cho người và tàu cá hoạt động thủy sản;</w:t>
      </w:r>
    </w:p>
    <w:p>
      <w:pPr>
        <w:jc w:val="both"/>
      </w:pPr>
      <w:r>
        <w:rPr>
          <w:b w:val="0"/>
          <w:i/>
        </w:rPr>
        <w:t>Căn cứ Nghị định số 33/2010/NĐ-CP ngày 31 tháng 3 năm 2010 của Chính</w:t>
      </w:r>
      <w:r>
        <w:rPr>
          <w:b w:val="0"/>
          <w:i/>
        </w:rPr>
        <w:t xml:space="preserve"> phủ về quản lý hoạt động khai thác thủy sản của tổ chức, cá nhân Việt Nam trên các vùng biển;</w:t>
      </w:r>
    </w:p>
    <w:p>
      <w:pPr>
        <w:jc w:val="both"/>
      </w:pPr>
      <w:r>
        <w:rPr>
          <w:b w:val="0"/>
          <w:i/>
        </w:rPr>
        <w:t>Căn cứ Thông tư số 02/2006/TT-BTS ngày 20 tháng 3 năm 2006 của Bộ Thủy</w:t>
      </w:r>
      <w:r>
        <w:rPr>
          <w:b w:val="0"/>
          <w:i/>
        </w:rPr>
        <w:t xml:space="preserve"> sản (nay là Bộ Nông nghiệp và Phát triển nông thôn) hướng dẫn thi hành Nghị định số 59/2005/NĐ-CP ngày 04 tháng 5 năm 2005 của Chính phủ về điều kiện sản xuất, kinh doanh một số ngành nghề thủy sản;</w:t>
      </w:r>
    </w:p>
    <w:p>
      <w:pPr>
        <w:jc w:val="both"/>
      </w:pPr>
      <w:r>
        <w:rPr>
          <w:b w:val="0"/>
          <w:i/>
        </w:rPr>
        <w:t>Căn cứ Thông tư số 62/2008/TT-BNN ngày 20 tháng 5 năm 2008 của Bộ Nông</w:t>
      </w:r>
      <w:r>
        <w:rPr>
          <w:b w:val="0"/>
          <w:i/>
        </w:rPr>
        <w:t xml:space="preserve"> nghiệp và Phát triển nông thôn sửa đổi, bổ sung một số nội dung của Thông tư số 02/2006/TT-BTS ngày 20 tháng 3 năm 2006 của Bộ Thủy sản (nay là Bộ Nông nghiệp và Phát triển nông thôn);</w:t>
      </w:r>
    </w:p>
    <w:p>
      <w:pPr>
        <w:jc w:val="both"/>
      </w:pPr>
      <w:r>
        <w:rPr>
          <w:b w:val="0"/>
          <w:i/>
        </w:rPr>
        <w:t>Xét đề nghị của Giám đốc Sở Nông nghiệp và Phát triển nông thôn.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chế Quản lý hoạt động khai thác thủy sản đầm phá trên địa bàn tỉnh Thừa Thiên Huế.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thi hành kể từ ngày 26 tháng 12 năm 2016, thay thế cho Quyết định số 4260/2005/QĐ-UBND ngày 19 tháng 12 năm 2005 của UBND tỉnh Thừa Thiên Huế và Quyết định số 62/2016/QĐ-UBND ngày 20 tháng 9 năm 2016 của Ủy ban nhân dân tỉnh về việc ban hành Quy chế quản lý khai thác thủy sản đầm phá tỉnh Thừa Thiên Huế.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Chánh Văn phòng Ủy ban nhân dân tỉnh, Giám đốc các Sở: Nông nghiệp và Phát triển nông thôn, Tài chính, Tài nguyên và Môi trường, Kế hoạch và Đầu tư, Thông tin và Truyền thông; Chủ tịch Ủy ban nhân dân các huyện, thị xã, thành phố Huế; Chi cục trưởng Chi cục Thủy sản; Thủ trưởng các cơ quan, đơn vị và tổ chức, cá nhân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Phương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Phương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Nguyễn Văn Phương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Nguyễn Văn Phương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