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97/2018/NQ-HĐND Về việc phê duyệt chính sách hỗ trợ liên kết sản xuất và tiêu thụ sản phẩm nông nghiệp trên địa bàn tỉnh Gia Lai</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97/2018/NQ-HĐND</w:t>
      </w:r>
      <w:r>
        <w:rPr>
          <w:b w:val="0"/>
          <w:i w:val="0"/>
        </w:rPr>
        <w:br/>
      </w:r>
      <w:r>
        <w:rPr>
          <w:b w:val="0"/>
          <w:i w:val="0"/>
        </w:rPr>
        <w:br/>
      </w:r>
      <w:r>
        <w:rPr>
          <w:b w:val="0"/>
          <w:i/>
        </w:rPr>
        <w:br/>
      </w:r>
      <w:r>
        <w:rPr>
          <w:b w:val="0"/>
          <w:i/>
        </w:rPr>
        <w:t>Gia Lai, ngày 6 tháng 12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97/2018/NQ-HĐND</w:t>
      </w:r>
      <w:r>
        <w:rPr>
          <w:b w:val="0"/>
          <w:i w:val="0"/>
        </w:rPr>
        <w:br/>
      </w:r>
      <w:r>
        <w:rPr>
          <w:b w:val="0"/>
          <w:i w:val="0"/>
        </w:rPr>
        <w:br/>
      </w:r>
      <w:r>
        <w:rPr>
          <w:b w:val="0"/>
          <w:i/>
        </w:rPr>
        <w:br/>
      </w:r>
      <w:r>
        <w:rPr>
          <w:b w:val="0"/>
          <w:i/>
        </w:rPr>
        <w:t>Gia Lai, ngày 6 tháng 12 năm 2018</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97/2018/NQ-HĐND</w:t>
      </w:r>
      <w:r>
        <w:rPr>
          <w:b w:val="0"/>
          <w:i w:val="0"/>
        </w:rPr>
        <w:br/>
      </w:r>
      <w:r>
        <w:rPr>
          <w:b w:val="0"/>
          <w:i w:val="0"/>
        </w:rPr>
        <w:br/>
      </w:r>
      <w:r>
        <w:rPr>
          <w:b w:val="0"/>
          <w:i/>
        </w:rPr>
        <w:br/>
      </w:r>
      <w:r>
        <w:rPr>
          <w:b w:val="0"/>
          <w:i/>
        </w:rPr>
        <w:t>Gia Lai, ngày 6 tháng 12 năm 2018</w:t>
      </w:r>
      <w:r>
        <w:rPr>
          <w:b w:val="0"/>
          <w:i/>
        </w:rPr>
        <w:br/>
      </w:r>
      <w:r>
        <w:rPr>
          <w:b w:val="0"/>
          <w:i w:val="0"/>
        </w:rPr>
        <w:br/>
      </w:r>
    </w:p>
    <w:p>
      <w:pPr>
        <w:jc w:val="center"/>
      </w:pPr>
      <w:r>
        <w:rPr>
          <w:b w:val="0"/>
          <w:i w:val="0"/>
        </w:rPr>
        <w:br/>
      </w:r>
      <w:r>
        <w:rPr>
          <w:b w:val="0"/>
          <w:i w:val="0"/>
        </w:rPr>
        <w:t>Số: 97/2018/NQ-HĐND</w:t>
      </w:r>
      <w:r>
        <w:rPr>
          <w:b w:val="0"/>
          <w:i w:val="0"/>
        </w:rPr>
        <w:br/>
      </w:r>
    </w:p>
    <w:p>
      <w:pPr>
        <w:jc w:val="center"/>
      </w:pPr>
      <w:r>
        <w:rPr>
          <w:b w:val="0"/>
          <w:i w:val="0"/>
        </w:rPr>
        <w:br/>
      </w:r>
      <w:r>
        <w:rPr>
          <w:b w:val="0"/>
          <w:i w:val="0"/>
        </w:rPr>
        <w:t>Gia Lai, ngày 6 tháng 12 năm 2018</w:t>
      </w:r>
      <w:r>
        <w:rPr>
          <w:b w:val="0"/>
          <w:i w:val="0"/>
        </w:rPr>
        <w:br/>
      </w:r>
    </w:p>
    <w:p>
      <w:pPr>
        <w:jc w:val="center"/>
      </w:pPr>
      <w:r>
        <w:rPr>
          <w:b/>
          <w:i w:val="0"/>
        </w:rPr>
        <w:t>NGHỊ QUYẾT</w:t>
      </w:r>
      <w:r>
        <w:br/>
      </w:r>
      <w:r>
        <w:rPr>
          <w:b/>
          <w:i w:val="0"/>
        </w:rPr>
        <w:br/>
        <w:t xml:space="preserve">      Về việc phê duyệt chính sách hỗ trợ liên kết sản xuất và tiêu thụ</w:t>
      </w:r>
      <w:r>
        <w:br/>
      </w:r>
      <w:r>
        <w:rPr>
          <w:b/>
          <w:i w:val="0"/>
        </w:rPr>
        <w:br/>
        <w:t xml:space="preserve">      sản phâm nông nghiệp trên địa bàn tỉnh Gia Lai</w:t>
      </w:r>
    </w:p>
    <w:p>
      <w:pPr>
        <w:jc w:val="center"/>
      </w:pPr>
      <w:r>
        <w:rPr>
          <w:b/>
          <w:i w:val="0"/>
        </w:rPr>
        <w:t>______________</w:t>
      </w:r>
    </w:p>
    <w:p>
      <w:pPr>
        <w:jc w:val="center"/>
      </w:pPr>
      <w:r>
        <w:rPr>
          <w:b/>
          <w:i w:val="0"/>
        </w:rPr>
        <w:t>HỘI ĐỒNG NHÂN DÂN TỈNH GIA LAI</w:t>
      </w:r>
      <w:r>
        <w:br/>
      </w:r>
      <w:r>
        <w:rPr>
          <w:b/>
          <w:i w:val="0"/>
        </w:rPr>
        <w:t>KHÓA XI, KỲ HỌP THỨ BẢY</w:t>
      </w:r>
    </w:p>
    <w:p>
      <w:r>
        <w:rPr>
          <w:b w:val="0"/>
          <w:i/>
        </w:rPr>
        <w:t>Căn cứ Luật Tổ chức chính quyền địa phương năm 2015;</w:t>
      </w:r>
    </w:p>
    <w:p>
      <w:r>
        <w:rPr>
          <w:b w:val="0"/>
          <w:i/>
        </w:rPr>
        <w:t>Căn cứ Luật Ban hành văn bản quy phạm pháp luật năm 2015;</w:t>
      </w:r>
    </w:p>
    <w:p>
      <w:r>
        <w:rPr>
          <w:b w:val="0"/>
          <w:i/>
        </w:rPr>
        <w:t>Căn cứ Nghị định số 98/2018/NĐ-CP ngày 05 tháng 7 năm 2018 của Chính phủ về chính sách khuyến khích phát triến hợp tác, liên kết trong sản xuất và tiêu thụ sản phẩm nông nghiệp;</w:t>
      </w:r>
    </w:p>
    <w:p>
      <w:r>
        <w:rPr>
          <w:b w:val="0"/>
          <w:i/>
        </w:rPr>
        <w:t>Xét Tờ trình số 2637/TTr-UBND ngày 20 tháng 11 năm 2018 của ủy ban nhân dân tỉnh Gia Lai về việc đề nghị ban hành Nghị quyết phê duyệt chính sách hô trợ liên kết sản xuất và tiêu thụ sản phấm nông nghiệp trên địa băn tỉnh Gia Lai; Báo cáo thấm tra của Ban Kỉnh tế- Ngân sách Hội đồng nhân dân tỉnh; ý kiến thảo luận của đại bỉếu Hội đồng nhân dân tỉnh tại Kỳ họp.</w:t>
      </w:r>
    </w:p>
    <w:p>
      <w:pPr>
        <w:jc w:val="center"/>
      </w:pPr>
      <w:r>
        <w:rPr>
          <w:b/>
          <w:i w:val="0"/>
        </w:rPr>
        <w:t>QUYẾT NGHỊ:</w:t>
      </w:r>
    </w:p>
    <w:p>
      <w:r>
        <w:rPr>
          <w:b/>
          <w:i w:val="0"/>
        </w:rPr>
        <w:t>Điều 1. Phê duyệt chính sách hỗ trợ liên kết sản xuất và tiêu thụ sản phẩm nông nghiệp trên địa bàn tỉnh Gia Lai, gồm:</w:t>
      </w:r>
    </w:p>
    <w:p>
      <w:r>
        <w:rPr>
          <w:b w:val="0"/>
          <w:i w:val="0"/>
        </w:rPr>
        <w:t xml:space="preserve">1. Hỗ trợ chi phí tu vấn xây dựng liên kết. </w:t>
      </w:r>
    </w:p>
    <w:p>
      <w:r>
        <w:rPr>
          <w:b w:val="0"/>
          <w:i w:val="0"/>
        </w:rPr>
        <w:t>2. Hỗ trợ hạ tầng phục vụ liên kết.</w:t>
      </w:r>
    </w:p>
    <w:p>
      <w:r>
        <w:rPr>
          <w:b w:val="0"/>
          <w:i w:val="0"/>
        </w:rPr>
        <w:t>3. Hỗ trợ khuyến nông, đào tạo, tập huấn và giống, vật tư, bao bì, nhãn mác sản phẩm.</w:t>
      </w:r>
    </w:p>
    <w:p>
      <w:r>
        <w:rPr>
          <w:b/>
          <w:i w:val="0"/>
        </w:rPr>
        <w:t>Điều 2. Nghị quyết này thay thế Nghị quyết số 29/2016/NQ-HĐND ngày 08 tháng 12 năm 2016 của Hội đồng nhân dân tỉnh quy định mức hỗ trợ đối với doanh nghiệp, tổ chức đại diện của nông dân và nông dân nhằm khuyến khích phát triển họp tác, liên kết sản xuất gắn tiêu thụ nông sản, xây dựng cánh đồng lớn trên địa bàn tỉnh Gia Lai.</w:t>
      </w:r>
    </w:p>
    <w:p>
      <w:r>
        <w:rPr>
          <w:b w:val="0"/>
          <w:i w:val="0"/>
        </w:rPr>
        <w:t>Giao ủy ban nhân dân tỉnh tổ chức triển khai thực hiện Nghị quyết này; hướng dẫn việc thực hiện các chính sách hỗ trợ liên kết sản xuất và tiêu thụ sản phẩm nông nghiệp theo quy định tại Nghị định số 98/2018/NĐ-CP ngày 05/7/2018 của Chính phủ và Nghị quyết của Hội đồng nhân dân tỉnh khoá XI, Kỳ họp thứ Bảy. Nghị quyết này đã được Hội đồng nhân dân tỉnh Gia Lai Khóa XI, Kỳ họp thứ Bảy thông qua ngày 06 tháng 12 năm 2018 và có hiệu lực thi hành kể từ ngày 16 tháng 12 năm 201 K/C7/K</w:t>
      </w:r>
    </w:p>
    <w:p>
      <w:r>
        <w:rPr>
          <w:b w:val="0"/>
          <w:i w:val="0"/>
        </w:rPr>
        <w:t>Nghị quyết này đã được Hội đồng nhân dân tỉnh Gia Lai Khóa XI, Kỳ họp thứ Bảy thông qua ngày 06 tháng 12 năm 2018 và có hiệu lực thi hành kể từ ngày 16 tháng 12 năm 2018./.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br/>
            </w:r>
            <w:r>
              <w:rPr>
                <w:b w:val="0"/>
                <w:i w:val="0"/>
              </w:rPr>
              <w:t>ủy ban TVQH;</w:t>
            </w:r>
            <w:r>
              <w:rPr>
                <w:b w:val="0"/>
                <w:i w:val="0"/>
              </w:rPr>
              <w:br/>
            </w:r>
            <w:r>
              <w:rPr>
                <w:b w:val="0"/>
                <w:i w:val="0"/>
              </w:rPr>
              <w:br/>
            </w:r>
            <w:r>
              <w:rPr>
                <w:b w:val="0"/>
                <w:i w:val="0"/>
              </w:rPr>
              <w:t>VPQH; VPCP;</w:t>
            </w:r>
            <w:r>
              <w:rPr>
                <w:b w:val="0"/>
                <w:i w:val="0"/>
              </w:rPr>
              <w:br/>
            </w:r>
            <w:r>
              <w:rPr>
                <w:b w:val="0"/>
                <w:i w:val="0"/>
              </w:rPr>
              <w:br/>
            </w:r>
            <w:r>
              <w:rPr>
                <w:b w:val="0"/>
                <w:i w:val="0"/>
              </w:rPr>
              <w:t>Cục kiểm tra văn bản - Bộ Tư pháp;</w:t>
            </w:r>
            <w:r>
              <w:rPr>
                <w:b w:val="0"/>
                <w:i w:val="0"/>
              </w:rPr>
              <w:br/>
            </w:r>
            <w:r>
              <w:rPr>
                <w:b w:val="0"/>
                <w:i w:val="0"/>
              </w:rPr>
              <w:br/>
            </w:r>
            <w:r>
              <w:rPr>
                <w:b w:val="0"/>
                <w:i w:val="0"/>
              </w:rPr>
              <w:t>Bộ Tài chính;</w:t>
            </w:r>
            <w:r>
              <w:rPr>
                <w:b w:val="0"/>
                <w:i w:val="0"/>
              </w:rPr>
              <w:br/>
            </w:r>
            <w:r>
              <w:rPr>
                <w:b w:val="0"/>
                <w:i w:val="0"/>
              </w:rPr>
              <w:br/>
            </w:r>
            <w:r>
              <w:rPr>
                <w:b w:val="0"/>
                <w:i w:val="0"/>
              </w:rPr>
              <w:t>Bộ Nông nghiệp và Phát triển nông thôn;</w:t>
            </w:r>
            <w:r>
              <w:rPr>
                <w:b w:val="0"/>
                <w:i w:val="0"/>
              </w:rPr>
              <w:br/>
            </w:r>
            <w:r>
              <w:rPr>
                <w:b w:val="0"/>
                <w:i w:val="0"/>
              </w:rPr>
              <w:br/>
            </w:r>
            <w:r>
              <w:rPr>
                <w:b w:val="0"/>
                <w:i w:val="0"/>
              </w:rPr>
              <w:t>TT Tỉnh ủy, HĐND, ƯBND, ƯBMTTQ tỉnh;</w:t>
            </w:r>
            <w:r>
              <w:rPr>
                <w:b w:val="0"/>
                <w:i w:val="0"/>
              </w:rPr>
              <w:br/>
            </w:r>
            <w:r>
              <w:rPr>
                <w:b w:val="0"/>
                <w:i w:val="0"/>
              </w:rPr>
              <w:br/>
            </w:r>
            <w:r>
              <w:rPr>
                <w:b w:val="0"/>
                <w:i w:val="0"/>
              </w:rPr>
              <w:t>Đoàn Đại biểu Quốc hội tinh;</w:t>
            </w:r>
            <w:r>
              <w:rPr>
                <w:b w:val="0"/>
                <w:i w:val="0"/>
              </w:rPr>
              <w:br/>
            </w:r>
            <w:r>
              <w:rPr>
                <w:b w:val="0"/>
                <w:i w:val="0"/>
              </w:rPr>
              <w:br/>
            </w:r>
            <w:r>
              <w:rPr>
                <w:b w:val="0"/>
                <w:i w:val="0"/>
              </w:rPr>
              <w:t>Các đại biểu HĐND tinh;</w:t>
            </w:r>
            <w:r>
              <w:rPr>
                <w:b w:val="0"/>
                <w:i w:val="0"/>
              </w:rPr>
              <w:br/>
            </w:r>
            <w:r>
              <w:rPr>
                <w:b w:val="0"/>
                <w:i w:val="0"/>
              </w:rPr>
              <w:br/>
            </w:r>
            <w:r>
              <w:rPr>
                <w:b w:val="0"/>
                <w:i w:val="0"/>
              </w:rPr>
              <w:t>Các sở , ban, ngành, đoàn thể cấp tỉnh;</w:t>
            </w:r>
            <w:r>
              <w:rPr>
                <w:b w:val="0"/>
                <w:i w:val="0"/>
              </w:rPr>
              <w:br/>
            </w:r>
            <w:r>
              <w:rPr>
                <w:b w:val="0"/>
                <w:i w:val="0"/>
              </w:rPr>
              <w:br/>
            </w:r>
            <w:r>
              <w:rPr>
                <w:b w:val="0"/>
                <w:i w:val="0"/>
              </w:rPr>
              <w:t>Văn phòng: Tỉnh ủy , HĐND, UBND tình;</w:t>
            </w:r>
            <w:r>
              <w:rPr>
                <w:b w:val="0"/>
                <w:i w:val="0"/>
              </w:rPr>
              <w:br/>
            </w:r>
            <w:r>
              <w:rPr>
                <w:b w:val="0"/>
                <w:i w:val="0"/>
              </w:rPr>
              <w:br/>
            </w:r>
            <w:r>
              <w:rPr>
                <w:b w:val="0"/>
                <w:i w:val="0"/>
              </w:rPr>
              <w:t>HĐND, ƯBND các huyện, thị xã, thành phố;</w:t>
            </w:r>
            <w:r>
              <w:rPr>
                <w:b w:val="0"/>
                <w:i w:val="0"/>
              </w:rPr>
              <w:br/>
            </w:r>
            <w:r>
              <w:rPr>
                <w:b w:val="0"/>
                <w:i w:val="0"/>
              </w:rPr>
              <w:br/>
            </w:r>
            <w:r>
              <w:rPr>
                <w:b w:val="0"/>
                <w:i w:val="0"/>
              </w:rPr>
              <w:t xml:space="preserve">Website: </w:t>
            </w:r>
            <w:r>
              <w:rPr>
                <w:b w:val="0"/>
                <w:i/>
              </w:rPr>
              <w:t>http://dbnd.gialai.gov.vn</w:t>
            </w:r>
            <w:r>
              <w:rPr>
                <w:b w:val="0"/>
                <w:i w:val="0"/>
              </w:rPr>
              <w:t>;</w:t>
            </w:r>
            <w:r>
              <w:rPr>
                <w:b w:val="0"/>
                <w:i w:val="0"/>
              </w:rPr>
              <w:br/>
            </w:r>
            <w:r>
              <w:rPr>
                <w:b w:val="0"/>
                <w:i w:val="0"/>
              </w:rPr>
              <w:br/>
            </w:r>
            <w:r>
              <w:rPr>
                <w:b w:val="0"/>
                <w:i w:val="0"/>
              </w:rPr>
              <w:t>Báo Gia Lai; Đài PTTH tỉnh;</w:t>
            </w:r>
            <w:r>
              <w:rPr>
                <w:b w:val="0"/>
                <w:i w:val="0"/>
              </w:rPr>
              <w:br/>
            </w:r>
            <w:r>
              <w:rPr>
                <w:b w:val="0"/>
                <w:i w:val="0"/>
              </w:rPr>
              <w:br/>
            </w:r>
            <w:r>
              <w:rPr>
                <w:b w:val="0"/>
                <w:i w:val="0"/>
              </w:rPr>
              <w:t>Lãnh đạo và chuyên viên phòng Tổng hợp;</w:t>
            </w:r>
            <w:r>
              <w:rPr>
                <w:b w:val="0"/>
                <w:i w:val="0"/>
              </w:rPr>
              <w:br/>
            </w:r>
            <w:r>
              <w:rPr>
                <w:b w:val="0"/>
                <w:i w:val="0"/>
              </w:rPr>
              <w:t>Lưu: VT-TH</w:t>
            </w:r>
            <w:r>
              <w:rPr>
                <w:b w:val="0"/>
                <w:i w:val="0"/>
              </w:rPr>
              <w:br/>
            </w: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Dương Văn Trang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