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148/2017/NĐ-CP Về Điều lệ tổ chức và hoạt động của Tổng công ty Đầu tư và Kinh doanh vốn nhà nước</w:t>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148/2017/NĐ-CP</w:t>
      </w:r>
      <w:r>
        <w:rPr>
          <w:b w:val="0"/>
          <w:i w:val="0"/>
        </w:rPr>
        <w:br/>
      </w:r>
      <w:r>
        <w:rPr>
          <w:b w:val="0"/>
          <w:i w:val="0"/>
        </w:rPr>
        <w:br/>
      </w:r>
      <w:r>
        <w:rPr>
          <w:b w:val="0"/>
          <w:i/>
        </w:rPr>
        <w:br/>
      </w:r>
      <w:r>
        <w:rPr>
          <w:b w:val="0"/>
          <w:i/>
        </w:rPr>
        <w:t>Hà Nội, ngày 25 tháng 12 năm 2017</w:t>
      </w:r>
      <w:r>
        <w:rPr>
          <w:b w:val="0"/>
          <w:i/>
        </w:rPr>
        <w:br/>
      </w:r>
      <w:r>
        <w:rPr>
          <w:b w:val="0"/>
          <w:i w:val="0"/>
        </w:rPr>
        <w:br/>
      </w:r>
    </w:p>
    <w:p>
      <w:pPr>
        <w:jc w:val="center"/>
      </w:pPr>
      <w:r>
        <w:rPr>
          <w:b w:val="0"/>
          <w:i w:val="0"/>
        </w:rPr>
        <w:br/>
      </w:r>
      <w:r>
        <w:rPr>
          <w:b w:val="0"/>
          <w:i w:val="0"/>
        </w:rPr>
        <w:t>Số: 148/2017/NĐ-CP</w:t>
      </w:r>
      <w:r>
        <w:rPr>
          <w:b w:val="0"/>
          <w:i w:val="0"/>
        </w:rPr>
        <w:br/>
      </w:r>
    </w:p>
    <w:p>
      <w:pPr>
        <w:jc w:val="center"/>
      </w:pPr>
      <w:r>
        <w:rPr>
          <w:b w:val="0"/>
          <w:i w:val="0"/>
        </w:rPr>
        <w:br/>
      </w:r>
      <w:r>
        <w:rPr>
          <w:b w:val="0"/>
          <w:i w:val="0"/>
        </w:rPr>
        <w:t>Hà Nội, ngày 25 tháng 12 năm 2017</w:t>
      </w:r>
      <w:r>
        <w:rPr>
          <w:b w:val="0"/>
          <w:i w:val="0"/>
        </w:rPr>
        <w:br/>
      </w:r>
    </w:p>
    <w:p>
      <w:pPr>
        <w:jc w:val="center"/>
      </w:pPr>
      <w:r>
        <w:rPr>
          <w:b/>
          <w:i w:val="0"/>
        </w:rPr>
        <w:t>NGHỊ ĐỊNH</w:t>
      </w:r>
    </w:p>
    <w:p>
      <w:pPr>
        <w:jc w:val="center"/>
      </w:pPr>
      <w:r>
        <w:rPr>
          <w:b/>
          <w:i w:val="0"/>
        </w:rPr>
        <w:t>Về Điều lệ tổ chức và hoạt động của</w:t>
      </w:r>
      <w:r>
        <w:br/>
      </w:r>
      <w:r>
        <w:rPr>
          <w:b/>
          <w:i w:val="0"/>
        </w:rPr>
        <w:br/>
        <w:t xml:space="preserve">      Tổng công ty Đầu tư và Kinh doanh vốn nhà nước</w:t>
      </w:r>
    </w:p>
    <w:p>
      <w:r>
        <w:rPr>
          <w:b w:val="0"/>
          <w:i/>
        </w:rPr>
        <w:t>Căn cứ Luật tổ chức Chính phủ ngày 19 tháng 6 năm 2015;</w:t>
      </w:r>
    </w:p>
    <w:p>
      <w:r>
        <w:rPr>
          <w:b w:val="0"/>
          <w:i/>
        </w:rPr>
        <w:t>Căn cứ Luật đầu tư ngày 26 tháng 11 năm 2014;</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Căn cứ Nghị định số 151/2013/NĐ-CP ngày 01 tháng 11 năm 2013 của Chính phủ về chức năng, nhiệm vụ và cơ chế hoạt động của Tổng công ty Đầu tư và Kinh doanh vốn nhà nước và Nghị định số 147/2017/NĐ-CP ngày 25 tháng 12 năm 2017 của Chính phủ về sửa đổi, bổ sung một số điều của Nghị định số 151/2013/NĐ-CP;</w:t>
      </w:r>
    </w:p>
    <w:p>
      <w:r>
        <w:rPr>
          <w:b w:val="0"/>
          <w:i/>
        </w:rPr>
        <w:t>Theo đề nghị của Bộ trưởng Bộ Tài chính;</w:t>
      </w:r>
    </w:p>
    <w:p>
      <w:r>
        <w:rPr>
          <w:b w:val="0"/>
          <w:i/>
        </w:rPr>
        <w:t>Chính phủ ban hành Nghị định về Điều lệ tổ chức và hoạt động của Tổng công ty Đầu tư và Kinh doanh vốn nhà nước.</w:t>
      </w:r>
    </w:p>
    <w:p>
      <w:r>
        <w:rPr>
          <w:b/>
          <w:i w:val="0"/>
        </w:rPr>
        <w:t>Điều 1.</w:t>
      </w:r>
      <w:r>
        <w:rPr>
          <w:b w:val="0"/>
          <w:i w:val="0"/>
        </w:rPr>
        <w:t xml:space="preserve"> Ban hành kèm theo Nghị định này Điều lệ tổ chức và hoạt động của Tổng công ty Đầu tư và Kinh doanh vốn nhà nước.</w:t>
      </w:r>
    </w:p>
    <w:p>
      <w:r>
        <w:rPr>
          <w:b/>
          <w:i w:val="0"/>
        </w:rPr>
        <w:t xml:space="preserve">Điều 2. </w:t>
      </w:r>
      <w:r>
        <w:rPr>
          <w:b w:val="0"/>
          <w:i w:val="0"/>
        </w:rPr>
        <w:t>Nghị định này có hiệu lực thi hành từ ngày ký ban hành và thay thế Nghị định số 57/2014/NĐ-CP ngày 16 tháng 6 năm 2014 của Chính phủ về Điều lệ tổ chức và hoạt động của Tổng công ty Đầu tư và Kinh doanh vốn nhà nước.</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Hội đồng thành viên, Tổng giám đốc Tổng công ty Đầu tư và Kinh doanh vốn nhà nước chịu trách nhiệm thi hành Nghị định này./.</w:t>
      </w:r>
    </w:p>
    <w:p>
      <w:pPr>
        <w:jc w:val="center"/>
      </w:pPr>
      <w:r>
        <w:rPr>
          <w:b w:val="0"/>
          <w:i w:val="0"/>
        </w:rPr>
        <w:br/>
      </w:r>
      <w:r>
        <w:rPr>
          <w:b w:val="0"/>
          <w:i w:val="0"/>
        </w:rPr>
        <w:t xml:space="preserve">                                                                                                 TM. CHÍNH PHỦ</w:t>
      </w:r>
      <w:r>
        <w:rPr>
          <w:b w:val="0"/>
          <w:i w:val="0"/>
        </w:rPr>
        <w:br/>
      </w:r>
    </w:p>
    <w:p>
      <w:pPr>
        <w:jc w:val="center"/>
      </w:pPr>
      <w:r>
        <w:rPr>
          <w:b w:val="0"/>
          <w:i w:val="0"/>
        </w:rPr>
        <w:br/>
      </w:r>
      <w:r>
        <w:rPr>
          <w:b w:val="0"/>
          <w:i w:val="0"/>
        </w:rPr>
        <w:t xml:space="preserve">                                                                                                THỦ TƯỚNG</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