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54/2000/NĐ-CP Về bảo hộ quyền sở hữu công nghiệp đối với bí mật kinh doanh, chỉ dẫn địa lý, tên thương mại và bảo hộ quyền chống cạnh tranh không lành mạnh liên quan tới sở hữu công nghiệp</w:t>
      </w:r>
    </w:p>
    <w:p>
      <w:r>
        <w:rPr>
          <w:b w:val="0"/>
          <w:i w:val="0"/>
        </w:rPr>
        <w:t>NGHỊ ĐỊNH</w:t>
      </w:r>
    </w:p>
    <w:p>
      <w:r>
        <w:rPr>
          <w:b w:val="0"/>
          <w:i w:val="0"/>
        </w:rPr>
        <w:t>Về bảo hộ quyền sở hữu công nghiệp đối với bí mật kinh doanh, chỉ dẫn địa lý,</w:t>
      </w:r>
    </w:p>
    <w:p>
      <w:r>
        <w:rPr>
          <w:b w:val="0"/>
          <w:i w:val="0"/>
        </w:rPr>
        <w:t>tên thương mại và bảo hộ quyền chống cạnh tranh không lành mạnh liên quan</w:t>
      </w:r>
    </w:p>
    <w:p>
      <w:r>
        <w:rPr>
          <w:b w:val="0"/>
          <w:i w:val="0"/>
        </w:rPr>
        <w:t>tới sở hữu công nghiệp</w:t>
      </w:r>
    </w:p>
    <w:p>
      <w:r>
        <w:rPr>
          <w:b w:val="0"/>
          <w:i w:val="0"/>
        </w:rPr>
        <w:t>CHÍNH PHỦ</w:t>
      </w:r>
    </w:p>
    <w:p>
      <w:r>
        <w:rPr>
          <w:b w:val="0"/>
          <w:i w:val="0"/>
        </w:rPr>
        <w:t>Căn cứ Luật Tổ chức Chính phủ ngày 30 tháng 09 năm 1992;</w:t>
      </w:r>
    </w:p>
    <w:p>
      <w:r>
        <w:rPr>
          <w:b w:val="0"/>
          <w:i w:val="0"/>
        </w:rPr>
        <w:t>Căn cứ Bộ luật Dân sự ngày 28 tháng 10 năm 1995;</w:t>
      </w:r>
    </w:p>
    <w:p>
      <w:r>
        <w:rPr>
          <w:b w:val="0"/>
          <w:i w:val="0"/>
        </w:rPr>
        <w:t>Căn cứ Nghị quyết của Quốc hội khoá IX, kỳ họp thứ 8 về việc thi hành Bộ luật Dân sự;</w:t>
      </w:r>
    </w:p>
    <w:p>
      <w:r>
        <w:rPr>
          <w:b w:val="0"/>
          <w:i w:val="0"/>
        </w:rPr>
        <w:t>Căn cứ Luật Thương mại ngày 10 tháng 05 năm 1997;</w:t>
      </w:r>
    </w:p>
    <w:p>
      <w:r>
        <w:rPr>
          <w:b w:val="0"/>
          <w:i w:val="0"/>
        </w:rPr>
        <w:t>Để góp phần tăng cường sự bảo hộ đầy đủ và có hiệu quả quyền sở hữu công nghiệp, bảo hộ hoạt động kinh doanh trung thực, bảo vệ lợi ích hợp pháp của người tiêu dùng;</w:t>
      </w:r>
    </w:p>
    <w:p>
      <w:r>
        <w:rPr>
          <w:b w:val="0"/>
          <w:i w:val="0"/>
        </w:rPr>
        <w:t>Theo đề nghị của Bộ trưởng Bộ Khoa học, Công nghệ và Môi trường,</w:t>
      </w:r>
    </w:p>
    <w:p>
      <w:r>
        <w:rPr>
          <w:b w:val="0"/>
          <w:i w:val="0"/>
        </w:rPr>
        <w:t>NGHỊ ĐỊNH:</w:t>
      </w:r>
    </w:p>
    <w:p>
      <w:r>
        <w:rPr>
          <w:b w:val="0"/>
          <w:i w:val="0"/>
        </w:rPr>
        <w:t>Chương I</w:t>
      </w:r>
    </w:p>
    <w:p>
      <w:r>
        <w:rPr>
          <w:b w:val="0"/>
          <w:i w:val="0"/>
        </w:rPr>
        <w:t>CÁC QUY ĐỊNH CHUNG</w:t>
      </w:r>
    </w:p>
    <w:p>
      <w:r>
        <w:rPr>
          <w:b/>
          <w:i w:val="0"/>
        </w:rPr>
        <w:t>Điều 1.</w:t>
      </w:r>
      <w:r>
        <w:rPr>
          <w:b w:val="0"/>
          <w:i w:val="0"/>
        </w:rPr>
        <w:t xml:space="preserve"> Phạm vi điều chỉnh</w:t>
      </w:r>
    </w:p>
    <w:p>
      <w:r>
        <w:rPr>
          <w:b w:val="0"/>
          <w:i w:val="0"/>
        </w:rPr>
        <w:t>Nghị định này quy định chi tiết việc bảo hộ quyền sở hữu công nghiệp đối với một số trong số "các đối tượng khác" quy định tại Điều 780 Bộ luật Dân sự ngày 28 tháng 10 năm 1995 bao gồm: bí mật kinh doanh, chỉ dẫn địa lý, tên thương mại và việc bảo hộ quyền chống cạnh tranh không lành mạnh liên quan tới sở hữu công nghiệp.</w:t>
      </w:r>
    </w:p>
    <w:p>
      <w:r>
        <w:rPr>
          <w:b/>
          <w:i w:val="0"/>
        </w:rPr>
        <w:t>Điều 2.</w:t>
      </w:r>
      <w:r>
        <w:rPr>
          <w:b w:val="0"/>
          <w:i w:val="0"/>
        </w:rPr>
        <w:t xml:space="preserve"> Đối tượng áp dụng</w:t>
      </w:r>
    </w:p>
    <w:p>
      <w:r>
        <w:rPr>
          <w:b w:val="0"/>
          <w:i w:val="0"/>
        </w:rPr>
        <w:t>1. Nghị định này áp dụng đối với tổ chức, cá nhân trong nước và nước ngoài hoạt động kinh doanh trên lãnh thổ Việt Nam.</w:t>
      </w:r>
    </w:p>
    <w:p>
      <w:r>
        <w:rPr>
          <w:b w:val="0"/>
          <w:i w:val="0"/>
        </w:rPr>
        <w:t>2. Nghị định này cũng áp dụng đối với tổ chức, cá nhân nước ngoài tuy không hoạt động kinh doanh trên lãnh thổ Việt Nam nhưng thuộc một trong các trường hợp sau đây:</w:t>
      </w:r>
    </w:p>
    <w:p>
      <w:r>
        <w:rPr>
          <w:b w:val="0"/>
          <w:i w:val="0"/>
        </w:rPr>
        <w:t>a) Tổ chức, cá nhân được bảo hộ quyền sở hữu công nghiệp theo quy định của Công ước Paris hoặc quy định của các Điều ước quốc tế công nhận bảo hộ lẫn nhau về sở hữu công nghiệp mà Việt Nam ký kết hoặc tham gia;</w:t>
      </w:r>
    </w:p>
    <w:p>
      <w:r>
        <w:rPr>
          <w:b w:val="0"/>
          <w:i w:val="0"/>
        </w:rPr>
        <w:t>b) Tổ chức, cá nhân, thuộc các nước, vùng lãnh thổ cùng Việt Nam chấp nhận nguyên tắc có đi có lại trong việc bảo hộ sở hữu công nghiệp cho tổ chức, cá nhân của nhau.</w:t>
      </w:r>
    </w:p>
    <w:p>
      <w:r>
        <w:rPr>
          <w:b/>
          <w:i w:val="0"/>
        </w:rPr>
        <w:t>Điều 3.</w:t>
      </w:r>
      <w:r>
        <w:rPr>
          <w:b w:val="0"/>
          <w:i w:val="0"/>
        </w:rPr>
        <w:t xml:space="preserve"> Áp dụng các văn bản pháp luật</w:t>
      </w:r>
    </w:p>
    <w:p>
      <w:r>
        <w:rPr>
          <w:b w:val="0"/>
          <w:i w:val="0"/>
        </w:rPr>
        <w:t>Việc bảo hộ bí mật kinh doanh, chỉ dẫn địa lý, tên thương mại, quyền chống cạnh tranh không lành mạnh thuộc lĩnh vực sở hữu công nghiệp phải tuân theo các quy định của Nghị định này và các văn bản pháp luật có liên quan khác của Việt Nam.</w:t>
      </w:r>
    </w:p>
    <w:p>
      <w:r>
        <w:rPr>
          <w:b w:val="0"/>
          <w:i w:val="0"/>
        </w:rPr>
        <w:t>Trong trường hợp Điều ước quốc tế mà Việt Nam ký kết hoặc tham gia có quy định khác với quy định của Nghị định này thì áp dụng quy định của Điều ước quốc tế đó.</w:t>
      </w:r>
    </w:p>
    <w:p>
      <w:r>
        <w:rPr>
          <w:b/>
          <w:i w:val="0"/>
        </w:rPr>
        <w:t>Điều 4.</w:t>
      </w:r>
      <w:r>
        <w:rPr>
          <w:b w:val="0"/>
          <w:i w:val="0"/>
        </w:rPr>
        <w:t xml:space="preserve"> Giải thích thuật ngữ</w:t>
      </w:r>
    </w:p>
    <w:p>
      <w:r>
        <w:rPr>
          <w:b w:val="0"/>
          <w:i w:val="0"/>
        </w:rPr>
        <w:t>Những từ ngữ dưới đây dùng trong Nghị định này được hiểu như sau:</w:t>
      </w:r>
    </w:p>
    <w:p>
      <w:r>
        <w:rPr>
          <w:b w:val="0"/>
          <w:i w:val="0"/>
        </w:rPr>
        <w:t>1. "Chỉ dẫn thương mại" là các dấu hiệu, thông tin nhằm hướng dẫn thương mại hàng hoá, dịch vụ, gồm nhãn hiệu hàng hoá, tên thương mại, biểu tượng kinh doanh, khẩu hiệu kinh doanh, chỉ dẫn địa lý, kiểu dáng bao bì của hàng hoá, nhãn hàng hoá...;</w:t>
      </w:r>
    </w:p>
    <w:p>
      <w:r>
        <w:rPr>
          <w:b w:val="0"/>
          <w:i w:val="0"/>
        </w:rPr>
        <w:t>2. "Sử dụng chỉ dẫn thương mại" là các hành vi gắn chỉ dẫn thương mại đó lên hàng hoá, bao bì hàng hoá, phương tiện dịch vụ, giấy tờ giao dịch kinh doanh, phương tiện quảng cáo; bán, quảng cáo để bán, tàng trữ để bán, nhập khẩu hàng hoá có gắn chỉ dẫn thương mại đó;</w:t>
      </w:r>
    </w:p>
    <w:p>
      <w:r>
        <w:rPr>
          <w:b w:val="0"/>
          <w:i w:val="0"/>
        </w:rPr>
        <w:t>3. "Thành quả đầu tư" là kiến thức, thông tin dưới dạng công nghệ, sáng chế, giải pháp hữu ích, kiểu dáng công nghiệp, bí quyết kỹ thuật, bí mật kinh doanh..., thu được từ hoạt động đầu tư về tài chính hoặc trí tuệ;</w:t>
      </w:r>
    </w:p>
    <w:p>
      <w:r>
        <w:rPr>
          <w:b w:val="0"/>
          <w:i w:val="0"/>
        </w:rPr>
        <w:t>4. "Sử dụng thành quả đầu tư" là các hành vi sử dụng kiến thức, thông tin quy định ở khoản 3 Điều này để thực hiện hoạt động sản xuất sản phẩm, cung ứng dịch vụ, thương mại hàng hoá; bán, quảng cáo để bán, tàng trữ để bán, nhập khẩu sản phẩm được sản xuất do sử dụng kiến thức, thông tin đó.</w:t>
      </w:r>
    </w:p>
    <w:p>
      <w:r>
        <w:rPr>
          <w:b/>
          <w:i w:val="0"/>
        </w:rPr>
        <w:t>Điều 5.</w:t>
      </w:r>
      <w:r>
        <w:rPr>
          <w:b w:val="0"/>
          <w:i w:val="0"/>
        </w:rPr>
        <w:t xml:space="preserve"> Điều kiện xác lập quyền sở hữu công nghiệp đối với bí mật kinh doanh, chỉ dẫn địa lý và tên thương mại</w:t>
      </w:r>
    </w:p>
    <w:p>
      <w:r>
        <w:rPr>
          <w:b w:val="0"/>
          <w:i w:val="0"/>
        </w:rPr>
        <w:t>Quyền sở hữu công nghiệp đối với bí mật kinh doanh, chỉ dẫn địa lý và tên thương mại tự động được xác lập khi có đủ các điều kiện quy định tại Điều 6, Điều 10, Điều 14 Nghị định này mà không cần phải đăng ký tại cơ quan Nhà nước có thẩm quyền.</w:t>
      </w:r>
    </w:p>
    <w:p>
      <w:r>
        <w:rPr>
          <w:b w:val="0"/>
          <w:i w:val="0"/>
        </w:rPr>
        <w:t>Chương II</w:t>
      </w:r>
    </w:p>
    <w:p>
      <w:r>
        <w:rPr>
          <w:b w:val="0"/>
          <w:i w:val="0"/>
        </w:rPr>
        <w:t>QUYỀN SỞ HỮU CÔNG NGHIỆP ĐỐI VỚI BÍ MẬT KINH DOANH,</w:t>
      </w:r>
    </w:p>
    <w:p>
      <w:r>
        <w:rPr>
          <w:b w:val="0"/>
          <w:i w:val="0"/>
        </w:rPr>
        <w:t>CHỈ DẪN ĐỊA LÝ, TÊN THƯƠNG MẠI</w:t>
      </w:r>
    </w:p>
    <w:p>
      <w:r>
        <w:rPr>
          <w:b/>
          <w:i w:val="0"/>
        </w:rPr>
        <w:t>Điều 6.</w:t>
      </w:r>
      <w:r>
        <w:rPr>
          <w:b w:val="0"/>
          <w:i w:val="0"/>
        </w:rPr>
        <w:t xml:space="preserve"> Bí mật kinh doanh</w:t>
      </w:r>
    </w:p>
    <w:p>
      <w:r>
        <w:rPr>
          <w:b w:val="0"/>
          <w:i w:val="0"/>
        </w:rPr>
        <w:t>1. Bí mật kinh doanh được bảo hộ là thành quả đầu tư dưới dạng thông tin có đủ các điều kiện sau đây:</w:t>
      </w:r>
    </w:p>
    <w:p>
      <w:r>
        <w:rPr>
          <w:b w:val="0"/>
          <w:i w:val="0"/>
        </w:rPr>
        <w:t>a) Không phải là hiểu biết thông thường;</w:t>
      </w:r>
    </w:p>
    <w:p>
      <w:r>
        <w:rPr>
          <w:b w:val="0"/>
          <w:i w:val="0"/>
        </w:rPr>
        <w:t>b) Có khả năng áp dụng trong kinh doanh và khi được sử dụng sẽ tạo cho người nắm giữ thông tin đó có lợi thế hơn so với người không nắm giữ hoặc không sử dụng thông tin đó;</w:t>
      </w:r>
    </w:p>
    <w:p>
      <w:r>
        <w:rPr>
          <w:b w:val="0"/>
          <w:i w:val="0"/>
        </w:rPr>
        <w:t>c) Được chủ sở hữu bảo mật bằng các biện pháp cần thiết để thông tin đó không bị tiết lộ và không dễ dàng tiếp cận được.</w:t>
      </w:r>
    </w:p>
    <w:p>
      <w:r>
        <w:rPr>
          <w:b w:val="0"/>
          <w:i w:val="0"/>
        </w:rPr>
        <w:t>2. Các thông tin bí mật khác không liên quan đến kinh doanh như bí mật về nhân thân, về quản lý nhà nước, về an ninh, quốc phòng không được bảo hộ dưới danh nghĩa là bí mật kinh doanh.</w:t>
      </w:r>
    </w:p>
    <w:p>
      <w:r>
        <w:rPr>
          <w:b/>
          <w:i w:val="0"/>
        </w:rPr>
        <w:t>Điều 7.</w:t>
      </w:r>
      <w:r>
        <w:rPr>
          <w:b w:val="0"/>
          <w:i w:val="0"/>
        </w:rPr>
        <w:t xml:space="preserve"> Chủ sở hữu quyền sở hữu công nghiệp đối với bí mật kinh doanh</w:t>
      </w:r>
    </w:p>
    <w:p>
      <w:r>
        <w:rPr>
          <w:b w:val="0"/>
          <w:i w:val="0"/>
        </w:rPr>
        <w:t>1. Chủ sở hữu quyền sở hữu công nghiệp đối với bí mật kinh doanh là tổ chức, cá nhân đã đầu tư để tạo ra hoặc có được thành quả đầu tư là bí mật kinh doanh.</w:t>
      </w:r>
    </w:p>
    <w:p>
      <w:r>
        <w:rPr>
          <w:b w:val="0"/>
          <w:i w:val="0"/>
        </w:rPr>
        <w:t>2. Trường hợp bí mật kinh doanh được bên làm thuê, bên thực hiện hợp đồng tạo ra hoặc có được trong khi thực hiện công việc được giao thì bí mật kinh doanh đó thuộc quyền sở hữu của bên thuê hoặc bên giao việc, trừ trường hợp các bên liên quan có thoả thuận khác.</w:t>
      </w:r>
    </w:p>
    <w:p>
      <w:r>
        <w:rPr>
          <w:b/>
          <w:i w:val="0"/>
        </w:rPr>
        <w:t>Điều 8.</w:t>
      </w:r>
      <w:r>
        <w:rPr>
          <w:b w:val="0"/>
          <w:i w:val="0"/>
        </w:rPr>
        <w:t xml:space="preserve"> Nội dung và thời hạn bảo hộ quyền sở hữu công nghiệp đối với bí mật kinh doanh</w:t>
      </w:r>
    </w:p>
    <w:p>
      <w:r>
        <w:rPr>
          <w:b w:val="0"/>
          <w:i w:val="0"/>
        </w:rPr>
        <w:t>1. Chủ sở hữu quyền sở hữu công nghiệp đối với bí mật kinh doanh có quyền chiếm hữu, sử dụng và định đoạt bí mật kinh doanh theo quy định của pháp luật.</w:t>
      </w:r>
    </w:p>
    <w:p>
      <w:r>
        <w:rPr>
          <w:b w:val="0"/>
          <w:i w:val="0"/>
        </w:rPr>
        <w:t>2. Các quyền của chủ sở hữu quyền sở hữu công nghiệp đối với bí mật kinh doanh được bảo hộ khi bí mật kinh doanh còn đáp ứng đủ các điều kiện quy định tại khoản 1 Điều 6 của Nghị định này.</w:t>
      </w:r>
    </w:p>
    <w:p>
      <w:r>
        <w:rPr>
          <w:b/>
          <w:i w:val="0"/>
        </w:rPr>
        <w:t>Điều 9.</w:t>
      </w:r>
      <w:r>
        <w:rPr>
          <w:b w:val="0"/>
          <w:i w:val="0"/>
        </w:rPr>
        <w:t xml:space="preserve"> Chuyển giao quyền sở hữu công nghiệp đối với bí mật kinh doanh</w:t>
      </w:r>
    </w:p>
    <w:p>
      <w:r>
        <w:rPr>
          <w:b w:val="0"/>
          <w:i w:val="0"/>
        </w:rPr>
        <w:t>1. Quyền sở hữu công nghiệp đối với bí mật kinh doanh được phép chuyển giao hoặc được thừa kế theo quy định của pháp luật.</w:t>
      </w:r>
    </w:p>
    <w:p>
      <w:r>
        <w:rPr>
          <w:b w:val="0"/>
          <w:i w:val="0"/>
        </w:rPr>
        <w:t>2. Việc chuyển giao quyền sở hữu công nghiệp đối với bí mật kinh doanh được thực hiện dưới hình thức hợp đồng bằng văn bản, trong đó bên giao phải ghi rõ bí mật kinh doanh được chuyển giao. Trong trường hợp các bên thoả thuận chỉ chuyển giao quyền sử dụng bí mật kinh doanh (li-xăng bí mật kinh doanh) thì bên nhận có nghĩa vụ thực hiện các biện pháp bảo mật cần thiết theo yêu cầu của bên giao.</w:t>
      </w:r>
    </w:p>
    <w:p>
      <w:r>
        <w:rPr>
          <w:b/>
          <w:i w:val="0"/>
        </w:rPr>
        <w:t>Điều 10.</w:t>
      </w:r>
      <w:r>
        <w:rPr>
          <w:b w:val="0"/>
          <w:i w:val="0"/>
        </w:rPr>
        <w:t xml:space="preserve"> Chỉ dẫn địa lý</w:t>
      </w:r>
    </w:p>
    <w:p>
      <w:r>
        <w:rPr>
          <w:b w:val="0"/>
          <w:i w:val="0"/>
        </w:rPr>
        <w:t>1. Chỉ dẫn địa lý được bảo hộ là thông tin về nguồn gốc địa lý của hàng hoá đáp ứng đủ các điều kiện sau đây:</w:t>
      </w:r>
    </w:p>
    <w:p>
      <w:r>
        <w:rPr>
          <w:b w:val="0"/>
          <w:i w:val="0"/>
        </w:rPr>
        <w:t>a) Thể hiện dưới dạng một từ ngữ, dấu hiệu, biểu tượng hoặc hình ảnh, dùng để chỉ một quốc gia hoặc một vùng lãnh thổ, địa phương thuộc một quốc gia;</w:t>
      </w:r>
    </w:p>
    <w:p>
      <w:r>
        <w:rPr>
          <w:b w:val="0"/>
          <w:i w:val="0"/>
        </w:rPr>
        <w:t>b) Thể hiện trên hàng hoá, bao bì hàng hoá hay giấy tờ giao dịch liên quan tới việc mua bán hàng hoá nhằm chỉ dẫn rằng hàng hoá nói trên có nguồn gốc tại quốc gia, vùng lãnh thổ hoặc địa phương mà đặc trưng về chất lượng, uy tín, danh tiếng hoặc các đặc tính khác của loại hàng hoá này có được chủ yếu là do nguồn gốc địa lý tạo nên.</w:t>
      </w:r>
    </w:p>
    <w:p>
      <w:r>
        <w:rPr>
          <w:b w:val="0"/>
          <w:i w:val="0"/>
        </w:rPr>
        <w:t>2. Nếu chỉ dẫn địa lý là tên gọi xuất xứ hàng hoá thì việc bảo hộ được thực hiện theo quy định của pháp luật hiện hành về tên gọi xuất xứ hàng hoá.</w:t>
      </w:r>
    </w:p>
    <w:p>
      <w:r>
        <w:rPr>
          <w:b w:val="0"/>
          <w:i w:val="0"/>
        </w:rPr>
        <w:t>3. Các thông tin địa lý đã trở thành tên gọi thông thường của hàng hoá, đã mất khả năng chỉ dẫn nguồn gốc địa lý thì không được bảo hộ dưới danh nghĩa là chỉ dẫn địa lý theo quy định của Nghị định này.</w:t>
      </w:r>
    </w:p>
    <w:p>
      <w:r>
        <w:rPr>
          <w:b/>
          <w:i w:val="0"/>
        </w:rPr>
        <w:t>Điều 11.</w:t>
      </w:r>
      <w:r>
        <w:rPr>
          <w:b w:val="0"/>
          <w:i w:val="0"/>
        </w:rPr>
        <w:t xml:space="preserve"> Người có quyền sử dụng chỉ dẫn địa lý</w:t>
      </w:r>
    </w:p>
    <w:p>
      <w:r>
        <w:rPr>
          <w:b w:val="0"/>
          <w:i w:val="0"/>
        </w:rPr>
        <w:t>Người có quyền sử dụng chỉ dẫn địa lý là mọi tổ chức, cá nhân tiến hành hoạt động sản xuất hàng hoá mang chỉ dẫn đó tại lãnh thổ quốc gia, vùng lãnh thổ hoặc địa phương tương ứng, với điều kiện hàng hoá do người đó sản xuất phải bảo đảm uy tín hoặc danh tiếng vốn có của loại hàng hoá đó.</w:t>
      </w:r>
    </w:p>
    <w:p>
      <w:r>
        <w:rPr>
          <w:b/>
          <w:i w:val="0"/>
        </w:rPr>
        <w:t>Điều 12.</w:t>
      </w:r>
      <w:r>
        <w:rPr>
          <w:b w:val="0"/>
          <w:i w:val="0"/>
        </w:rPr>
        <w:t xml:space="preserve"> Nội dung quyền sở hữu công nghiệp đối với chỉ dẫn địa lý</w:t>
      </w:r>
    </w:p>
    <w:p>
      <w:r>
        <w:rPr>
          <w:b w:val="0"/>
          <w:i w:val="0"/>
        </w:rPr>
        <w:t>1. Người có quyền sử dụng chỉ dẫn địa lý có quyền thể hiện chỉ dẫn đó trên hàng hoá, bao bì hàng hoá, giấy tờ giao dịch nhằm mua bán hàng hoá và quảng cáo cho hàng hoá tương ứng.</w:t>
      </w:r>
    </w:p>
    <w:p>
      <w:r>
        <w:rPr>
          <w:b w:val="0"/>
          <w:i w:val="0"/>
        </w:rPr>
        <w:t>2. Quyền sử dụng chỉ dẫn địa lý không được chuyển giao.</w:t>
      </w:r>
    </w:p>
    <w:p>
      <w:r>
        <w:rPr>
          <w:b/>
          <w:i w:val="0"/>
        </w:rPr>
        <w:t>Điều 13.</w:t>
      </w:r>
      <w:r>
        <w:rPr>
          <w:b w:val="0"/>
          <w:i w:val="0"/>
        </w:rPr>
        <w:t xml:space="preserve"> Thời hạn bảo hộ quyền sở hữu công nghiệp đối với chỉ dẫn địa lý</w:t>
      </w:r>
    </w:p>
    <w:p>
      <w:r>
        <w:rPr>
          <w:b w:val="0"/>
          <w:i w:val="0"/>
        </w:rPr>
        <w:t>Quyền sử dụng chỉ dẫn địa lý được bảo hộ khi còn có đủ các điều kiện đối với chỉ dẫn địa lý quy định tại khoản 1 Điều 10 và các điều kiện đối với hoạt động sản xuất của người có quyền sử dụng chỉ dẫn địa lý quy định tại Điều 11 của Nghị định này còn được đáp ứng đầy đủ.</w:t>
      </w:r>
    </w:p>
    <w:p>
      <w:r>
        <w:rPr>
          <w:b/>
          <w:i w:val="0"/>
        </w:rPr>
        <w:t>Điều 14.</w:t>
      </w:r>
      <w:r>
        <w:rPr>
          <w:b w:val="0"/>
          <w:i w:val="0"/>
        </w:rPr>
        <w:t xml:space="preserve"> Tên thương mại</w:t>
      </w:r>
    </w:p>
    <w:p>
      <w:r>
        <w:rPr>
          <w:b w:val="0"/>
          <w:i w:val="0"/>
        </w:rPr>
        <w:t>1. Tên thương mại được bảo hộ là tên gọi của tổ chức, cá nhân dùng trong hoạt động kinh doanh, đáp ứng đầy đủ các điều kiện sau đây:</w:t>
      </w:r>
    </w:p>
    <w:p>
      <w:r>
        <w:rPr>
          <w:b w:val="0"/>
          <w:i w:val="0"/>
        </w:rPr>
        <w:t>a) Là tập hợp các chữ cái, có thể kèm theo chữ số, phát âm được;</w:t>
      </w:r>
    </w:p>
    <w:p>
      <w:r>
        <w:rPr>
          <w:b w:val="0"/>
          <w:i w:val="0"/>
        </w:rPr>
        <w:t>b) Có khả năng phân biệt chủ thể kinh doanh mang tên gọi đó với các chủ thể kinh doanh khác trong cùng lĩnh vực kinh doanh.</w:t>
      </w:r>
    </w:p>
    <w:p>
      <w:r>
        <w:rPr>
          <w:b w:val="0"/>
          <w:i w:val="0"/>
        </w:rPr>
        <w:t>2. Các tên gọi sau đây không được bảo hộ dưới danh nghĩa là tên thương mại:</w:t>
      </w:r>
    </w:p>
    <w:p>
      <w:r>
        <w:rPr>
          <w:b w:val="0"/>
          <w:i w:val="0"/>
        </w:rPr>
        <w:t>a) Tên gọi của các cơ quan hành chính, các tổ chức chính trị, tổ chức chính trị - xã hội, tổ chức xã hội, tổ chức xã hội - nghề nghiệp hoặc các chủ thể không liên quan tới hoạt động kinh doanh;</w:t>
      </w:r>
    </w:p>
    <w:p>
      <w:r>
        <w:rPr>
          <w:b w:val="0"/>
          <w:i w:val="0"/>
        </w:rPr>
        <w:t>b) Tên gọi nhằm mục đích thực hiện chức năng của tên thương mại nhưng không có khả năng phân biệt chủ thể kinh doanh của các cơ sở kinh doanh trong cùng một lĩnh</w:t>
      </w:r>
    </w:p>
    <w:p>
      <w:r>
        <w:rPr>
          <w:b w:val="0"/>
          <w:i w:val="0"/>
        </w:rPr>
        <w:t>c) Tên thương mại gây nhầm lẫn với tên thương mại của người khác đã được sử dụng từ trước trên cùng một địa bàn và trong cùng một lĩnh vực kinh doanh, gây nhầm lẫn với nhãn hiệu hàng hoá của người khác đã được bảo hộ từ trước khi bắt đầu sử dụng tên thương mại đó.</w:t>
      </w:r>
    </w:p>
    <w:p>
      <w:r>
        <w:rPr>
          <w:b/>
          <w:i w:val="0"/>
        </w:rPr>
        <w:t>Điều 15.</w:t>
      </w:r>
      <w:r>
        <w:rPr>
          <w:b w:val="0"/>
          <w:i w:val="0"/>
        </w:rPr>
        <w:t xml:space="preserve"> Chủ sở hữu quyền sở hữu công nghiệp đối với tên thương mại</w:t>
      </w:r>
    </w:p>
    <w:p>
      <w:r>
        <w:rPr>
          <w:b w:val="0"/>
          <w:i w:val="0"/>
        </w:rPr>
        <w:t>Chủ sở hữu quyền sở hữu công nghiệp đối với tên thương mại là tổ chức, cá nhân tiến hành hoạt động kinh doanh dưới tên thương mại đó.</w:t>
      </w:r>
    </w:p>
    <w:p>
      <w:r>
        <w:rPr>
          <w:b/>
          <w:i w:val="0"/>
        </w:rPr>
        <w:t>Điều 16.</w:t>
      </w:r>
      <w:r>
        <w:rPr>
          <w:b w:val="0"/>
          <w:i w:val="0"/>
        </w:rPr>
        <w:t xml:space="preserve"> Nội dung quyền sở hữu công nghiệp đối với tên thương mại</w:t>
      </w:r>
    </w:p>
    <w:p>
      <w:r>
        <w:rPr>
          <w:b w:val="0"/>
          <w:i w:val="0"/>
        </w:rPr>
        <w:t>1. Chủ sở hữu quyền sở hữu công nghiệp đối với tên thương mại có quyền sử dụng tên thương mại vào mục đích kinh doanh bằng cách dùng tên thương mại để xưng danh trong các hoạt động kinh doanh, thể hiện tên thương mại đó trong các giấy tờ giao dịch, biển hiệu, sản phẩm, hàng hoá, bao bì hàng hoá và quảng cáo.</w:t>
      </w:r>
    </w:p>
    <w:p>
      <w:r>
        <w:rPr>
          <w:b w:val="0"/>
          <w:i w:val="0"/>
        </w:rPr>
        <w:t>2. Chủ sở hữu quyền sở hữu công nghiệp đối với tên thương mại có quyền chuyển giao tên thương mại theo hợp đồng hoặc thừa kế cho người khác với điều kiện việc chuyển giao phải được tiến hành cùng với toàn bộ cơ sở kinh doanh và hoạt động kinh doanh dưới tên thương mại đó.</w:t>
      </w:r>
    </w:p>
    <w:p>
      <w:r>
        <w:rPr>
          <w:b/>
          <w:i w:val="0"/>
        </w:rPr>
        <w:t>Điều 17.</w:t>
      </w:r>
      <w:r>
        <w:rPr>
          <w:b w:val="0"/>
          <w:i w:val="0"/>
        </w:rPr>
        <w:t xml:space="preserve"> Thời hạn bảo hộ quyền sở hữu công nghiệp đối với tên thương mại</w:t>
      </w:r>
    </w:p>
    <w:p>
      <w:r>
        <w:rPr>
          <w:b w:val="0"/>
          <w:i w:val="0"/>
        </w:rPr>
        <w:t>Quyền sở hữu công nghiệp đối với tên thương mại được bảo hộ khi chủ sở hữu vẫn còn duy trì hoạt động kinh doanh dưới tên thương mại đó.</w:t>
      </w:r>
    </w:p>
    <w:p>
      <w:r>
        <w:rPr>
          <w:b w:val="0"/>
          <w:i w:val="0"/>
        </w:rPr>
        <w:t>Chương III</w:t>
      </w:r>
    </w:p>
    <w:p>
      <w:r>
        <w:rPr>
          <w:b w:val="0"/>
          <w:i w:val="0"/>
        </w:rPr>
        <w:t>BẢO HỘ QUYỀN SỞ HỮU CÔNG NGHIỆP ĐỐI VỚI</w:t>
      </w:r>
    </w:p>
    <w:p>
      <w:r>
        <w:rPr>
          <w:b w:val="0"/>
          <w:i w:val="0"/>
        </w:rPr>
        <w:t>BÍ MẬT KINH DOANH, CHỈ DẪN ĐỊA LÝ VÀ TÊN THƯƠNG MẠI</w:t>
      </w:r>
    </w:p>
    <w:p>
      <w:r>
        <w:rPr>
          <w:b/>
          <w:i w:val="0"/>
        </w:rPr>
        <w:t>Điều 18.</w:t>
      </w:r>
      <w:r>
        <w:rPr>
          <w:b w:val="0"/>
          <w:i w:val="0"/>
        </w:rPr>
        <w:t xml:space="preserve"> Hành vi xâm phạm quyền sở hữu công nghiệp đối với bí mật kinh doanh</w:t>
      </w:r>
    </w:p>
    <w:p>
      <w:r>
        <w:rPr>
          <w:b w:val="0"/>
          <w:i w:val="0"/>
        </w:rPr>
        <w:t>Hành vi xâm phạm quyền sở hữu công nghiệp đối với bí mật kinh doanh, bao gồm:</w:t>
      </w:r>
    </w:p>
    <w:p>
      <w:r>
        <w:rPr>
          <w:b w:val="0"/>
          <w:i w:val="0"/>
        </w:rPr>
        <w:t>1. Tiếp cận, thu thập thông tin thuộc bí mật kinh doanh bằng cách chống lại các biện pháp bảo mật của người sở hữu hợp pháp bí mật kinh doanh đó;</w:t>
      </w:r>
    </w:p>
    <w:p>
      <w:r>
        <w:rPr>
          <w:b w:val="0"/>
          <w:i w:val="0"/>
        </w:rPr>
        <w:t>2. Bộc lộ, sử dụng thông tin thuộc bí mật kinh doanh mà không được phép của chủ sở hữu bí mật kinh doanh đó;</w:t>
      </w:r>
    </w:p>
    <w:p>
      <w:r>
        <w:rPr>
          <w:b w:val="0"/>
          <w:i w:val="0"/>
        </w:rPr>
        <w:t>3. Vi phạm hợp đồng bảo mật hoặc lừa gạt, lợi dụng lòng tin của người có nghĩa vụ bảo mật, lợi dụng lòng tin nhằm tiếp cận, thu thập và làm bộc lộ thông tin thuộc bí mật kinh doanh của chủ sở hữu bí mật kinh doanh đó;</w:t>
      </w:r>
    </w:p>
    <w:p>
      <w:r>
        <w:rPr>
          <w:b w:val="0"/>
          <w:i w:val="0"/>
        </w:rPr>
        <w:t>4. Tiếp cận, thu thập các thông tin thuộc bí mật kinh doanh của người khác khi người này đệ trình theo thủ tục xin cấp giấy phép liên quan đến kinh doanh hoặc xin cấp giấy phép lưu hành sản phẩm - đặc biệt là dược phẩm và sản phẩm hoá nông hoặc bằng cách chống lại các biện pháp bảo mật của các cơ quan hành chính, hoặc sử dụng những thông tin đó nhằm mục đích kinh doanh kể cả nhằm mục đích xin cấp giấy phép liên quan đến kinh doanh hoặc lưu hành sản phẩm.</w:t>
      </w:r>
    </w:p>
    <w:p>
      <w:r>
        <w:rPr>
          <w:b/>
          <w:i w:val="0"/>
        </w:rPr>
        <w:t>Điều 19.</w:t>
      </w:r>
      <w:r>
        <w:rPr>
          <w:b w:val="0"/>
          <w:i w:val="0"/>
        </w:rPr>
        <w:t xml:space="preserve"> Hành vi xâm phạm quyền sở hữu công nghiệp đối với chỉ dẫn địa lý</w:t>
      </w:r>
    </w:p>
    <w:p>
      <w:r>
        <w:rPr>
          <w:b w:val="0"/>
          <w:i w:val="0"/>
        </w:rPr>
        <w:t>Hành vi xâm phạm quyền sở hữu công nghiệp đối với chỉ dẫn địa lý bao gồm:</w:t>
      </w:r>
    </w:p>
    <w:p>
      <w:r>
        <w:rPr>
          <w:b w:val="0"/>
          <w:i w:val="0"/>
        </w:rPr>
        <w:t>1. Sử dụng bất kỳ chỉ dẫn thương mại nào trùng hoặc tương tự với chỉ dẫn địa lý đang được bảo hộ gây ấn tượng sai lệch về xuất xứ địa lý của hàng hoá;</w:t>
      </w:r>
    </w:p>
    <w:p>
      <w:r>
        <w:rPr>
          <w:b w:val="0"/>
          <w:i w:val="0"/>
        </w:rPr>
        <w:t>2. Sử dụng bất kỳ chỉ dẫn thương mại nào trùng hoặc tương tự với chỉ dẫn địa lý đang được bảo hộ cho những hàng hoá trùng, tương tự hoặc có liên quan không bảo đảm uy tín, danh tiếng của hàng hoá mang chỉ dẫn địa lý đó, kể cả trường hợp sử dụng cùng với các từ như "phương pháp", "kiểu", "loại", "phỏng theo", hoặc các từ ngữ tương tự;</w:t>
      </w:r>
    </w:p>
    <w:p>
      <w:r>
        <w:rPr>
          <w:b w:val="0"/>
          <w:i w:val="0"/>
        </w:rPr>
        <w:t>3. Sử dụng chỉ dẫn địa lý về rượu vang hoặc rượu mạnh cho những loại rượu vang hoặc rượu mạnh không có xuất xứ tại lãnh thổ được chỉ dẫn, kể cả trường hợp có nêu chỉ dẫn về xuất xứ thật của hàng hoá hoặc chỉ dẫn địa lý được sử dụng dưới hình thức dịch sang ngôn ngữ khác hoặc được sử dụng kèm theo các từ như "kiểu", "loại", "dạng", "phỏng theo" hoặc những từ ngữ tương tự.</w:t>
      </w:r>
    </w:p>
    <w:p>
      <w:r>
        <w:rPr>
          <w:b/>
          <w:i w:val="0"/>
        </w:rPr>
        <w:t>Điều 20.</w:t>
      </w:r>
      <w:r>
        <w:rPr>
          <w:b w:val="0"/>
          <w:i w:val="0"/>
        </w:rPr>
        <w:t xml:space="preserve"> Hành vi xâm phạm quyền sở hữu công nghiệp đối với tên thương mại</w:t>
      </w:r>
    </w:p>
    <w:p>
      <w:r>
        <w:rPr>
          <w:b w:val="0"/>
          <w:i w:val="0"/>
        </w:rPr>
        <w:t>Hành vi xâm phạm quyền sở hữu công nghiệp đối với tên thương mại là mọi hành vi sử dụng bất kỳ chỉ dẫn thương mại nào trùng hoặc tương tự với tên thương mại của người khác cho cùng loại sản phẩm, dịch vụ hoặc cho sản phẩm, dịch vụ tương tự, gây nhầm lẫn về chủ thể kinh doanh, cơ sở kinh doanh, hoạt động kinh doanh dưới tên thương mại đó.</w:t>
      </w:r>
    </w:p>
    <w:p>
      <w:r>
        <w:rPr>
          <w:b/>
          <w:i w:val="0"/>
        </w:rPr>
        <w:t>Điều 21.</w:t>
      </w:r>
      <w:r>
        <w:rPr>
          <w:b w:val="0"/>
          <w:i w:val="0"/>
        </w:rPr>
        <w:t xml:space="preserve"> Quyền yêu cầu xử lý việc xâm phạm quyền sở hữu công nghiệp về bí mật kinh doanh, chỉ dẫn địa lý và tên thương mại</w:t>
      </w:r>
    </w:p>
    <w:p>
      <w:r>
        <w:rPr>
          <w:b w:val="0"/>
          <w:i w:val="0"/>
        </w:rPr>
        <w:t>1. Chủ sở hữu quyền sở hữu công nghiệp đối với bí mật kinh doanh, tên thương mại và người có quyền sử dụng chỉ dẫn địa lý có quyền yêu cầu các cơ quan Nhà nước có thẩm quyền buộc người thực hiện hành vi xâm phạm quyền của mình phải chấm dứt hành vi xâm phạm và bồi thường thiệt hại.</w:t>
      </w:r>
    </w:p>
    <w:p>
      <w:r>
        <w:rPr>
          <w:b w:val="0"/>
          <w:i w:val="0"/>
        </w:rPr>
        <w:t>2. Trong trường hợp xảy ra các hành vi xâm phạm quyền sở hữu công nghiệp đối với tên thương mại hoặc đưa các thông tin sai lạc về tên thương mại, chỉ dẫn sai lạc về nguồn gốc địa lý hàng hoá khiến người tiêu dùng bị nhầm lẫn thì người tiêu dùng có quyền yêu cầu các cơ quan Nhà nước có thẩm quyền buộc người thực hiện hành vi trên phải chấm dứt hành vi đó và bồi thường thiệt hại cho người tiêu dùng.</w:t>
      </w:r>
    </w:p>
    <w:p>
      <w:r>
        <w:rPr>
          <w:b w:val="0"/>
          <w:i w:val="0"/>
        </w:rPr>
        <w:t>3. Thời hiệu thực hiện quyền yêu cầu xử lý hành vi xâm phạm quy định tại khoản 1 và khoản 2 Điều này là một năm tính từ ngày phát hiện được hành vi xâm phạm nhưng không quá ba năm tính từ ngày hành vi xâm phạm xảy ra.</w:t>
      </w:r>
    </w:p>
    <w:p>
      <w:r>
        <w:rPr>
          <w:b/>
          <w:i w:val="0"/>
        </w:rPr>
        <w:t>Điều 22.</w:t>
      </w:r>
      <w:r>
        <w:rPr>
          <w:b w:val="0"/>
          <w:i w:val="0"/>
        </w:rPr>
        <w:t xml:space="preserve"> Nghĩa vụ chứng minh</w:t>
      </w:r>
    </w:p>
    <w:p>
      <w:r>
        <w:rPr>
          <w:b w:val="0"/>
          <w:i w:val="0"/>
        </w:rPr>
        <w:t>1. Khi thực hiện quyền yêu cầu xử lý hành vi xâm phạm quy định tại khoản 1 Điều 21 của Nghị định này, chủ sở hữu quyền sở hữu công nghiệp đối với bí mật kinh doanh, tên thương mại và người có quyền sử dụng chỉ dẫn địa lý có nghĩa vụ chứng minh điều kiện xác lập quyền và phạm vi quyền của mình; nêu rõ tên, địa chỉ của người đã thực hiện hành vi xâm phạm; cung cấp các chứng cứ về phạm vi, mức độ của việc xâm phạm đó.</w:t>
      </w:r>
    </w:p>
    <w:p>
      <w:r>
        <w:rPr>
          <w:b w:val="0"/>
          <w:i w:val="0"/>
        </w:rPr>
        <w:t>Trong trường hợp yêu cầu bồi thường thiệt hại thì chủ sở hữu quyền sở hữu công nghiệp đối với bí mật kinh doanh, tên thương mại và người có quyền sử dụng chỉ dẫn địa lý phải chứng minh mức độ thiệt hại do người có hành vi xâm phạm gây ra.</w:t>
      </w:r>
    </w:p>
    <w:p>
      <w:r>
        <w:rPr>
          <w:b w:val="0"/>
          <w:i w:val="0"/>
        </w:rPr>
        <w:t>2. Nếu người yêu cầu xử lý hành vi xâm phạm là người tiêu dùng thì người đó phải nêu rõ tên, địa chỉ người có hành vi xâm phạm, cung cấp các chứng cứ về sự xâm phạm và chứng minh mức độ thiệt hại (nếu có).</w:t>
      </w:r>
    </w:p>
    <w:p>
      <w:r>
        <w:rPr>
          <w:b/>
          <w:i w:val="0"/>
        </w:rPr>
        <w:t>Điều 23.</w:t>
      </w:r>
      <w:r>
        <w:rPr>
          <w:b w:val="0"/>
          <w:i w:val="0"/>
        </w:rPr>
        <w:t xml:space="preserve"> Trình tự và thủ tục xử lý các hành vi xâm phạm quyền sở hữu công nghiệp đối với bí mật kinh doanh, chỉ dẫn địa lý và tên thương mại</w:t>
      </w:r>
    </w:p>
    <w:p>
      <w:r>
        <w:rPr>
          <w:b w:val="0"/>
          <w:i w:val="0"/>
        </w:rPr>
        <w:t>Việc xử lý các hành vi xâm phạm quyền sở hữu công nghiệp đối với bí mật kinh doanh, chỉ dẫn địa lý và tên thương mại được thực hiện theo trình tự và thủ tục xử lý các hành vi xâm phạm các quyền sở hữu công nghiệp khác.</w:t>
      </w:r>
    </w:p>
    <w:p>
      <w:r>
        <w:rPr>
          <w:b w:val="0"/>
          <w:i w:val="0"/>
        </w:rPr>
        <w:t>Chương IV</w:t>
      </w:r>
    </w:p>
    <w:p>
      <w:r>
        <w:rPr>
          <w:b w:val="0"/>
          <w:i w:val="0"/>
        </w:rPr>
        <w:t>BẢO HỘ QUYỀN CHỐNG CẠNH TRANH KHÔNG LÀNH MẠNH</w:t>
      </w:r>
    </w:p>
    <w:p>
      <w:r>
        <w:rPr>
          <w:b w:val="0"/>
          <w:i w:val="0"/>
        </w:rPr>
        <w:t>LIÊN QUAN TỚI SỞ HỮU CÔNG NGHIỆP</w:t>
      </w:r>
    </w:p>
    <w:p>
      <w:r>
        <w:rPr>
          <w:b/>
          <w:i w:val="0"/>
        </w:rPr>
        <w:t>Điều 24.</w:t>
      </w:r>
      <w:r>
        <w:rPr>
          <w:b w:val="0"/>
          <w:i w:val="0"/>
        </w:rPr>
        <w:t xml:space="preserve"> Hành vi cạnh tranh không lành mạnh liên quan tới sở hữu công nghiệp</w:t>
      </w:r>
    </w:p>
    <w:p>
      <w:r>
        <w:rPr>
          <w:b w:val="0"/>
          <w:i w:val="0"/>
        </w:rPr>
        <w:t>Hành vi cạnh tranh không lành mạnh liên quan tới sở hữu công nghiệp, bao gồm:</w:t>
      </w:r>
    </w:p>
    <w:p>
      <w:r>
        <w:rPr>
          <w:b w:val="0"/>
          <w:i w:val="0"/>
        </w:rPr>
        <w:t>1. Sử dụng các chỉ dẫn thương mại để làm sai lệch nhận thức và thông tin về chủ thể kinh doanh, cơ sở kinh doanh, hoạt động kinh doanh, hàng hoá, dịch vụ, nhằm mục đích:</w:t>
      </w:r>
    </w:p>
    <w:p>
      <w:r>
        <w:rPr>
          <w:b w:val="0"/>
          <w:i w:val="0"/>
        </w:rPr>
        <w:t>a) Lợi dụng uy tín, danh tiếng của người sản xuất kinh doanh khác trong sản xuất kinh doanh của mình;</w:t>
      </w:r>
    </w:p>
    <w:p>
      <w:r>
        <w:rPr>
          <w:b w:val="0"/>
          <w:i w:val="0"/>
        </w:rPr>
        <w:t>b) Làm thiệt hại đến uy tín, danh tiếng của người sản xuất kinh doanh khác trong sản xuất kinh doanh của mình;</w:t>
      </w:r>
    </w:p>
    <w:p>
      <w:r>
        <w:rPr>
          <w:b w:val="0"/>
          <w:i w:val="0"/>
        </w:rPr>
        <w:t>c) Gây nhầm lẫn về xuất xứ, cách sản xuất, tính năng, chất lượng, số lượng hoặc đặc điểm khác của hàng hoá, dịch vụ; về điều kiện cung cấp hàng hoá, dịch vụ... cho người tiêu dùng trong quá trình nhận biết, chọn lựa hàng hoá, dịch vụ hoặc hoạt động kinh doanh.</w:t>
      </w:r>
    </w:p>
    <w:p>
      <w:r>
        <w:rPr>
          <w:b w:val="0"/>
          <w:i w:val="0"/>
        </w:rPr>
        <w:t>2. Chiếm đoạt, sử dụng thành quả đầu tư của người khác mà không được người đó cho phép.</w:t>
      </w:r>
    </w:p>
    <w:p>
      <w:r>
        <w:rPr>
          <w:b/>
          <w:i w:val="0"/>
        </w:rPr>
        <w:t>Điều 25.</w:t>
      </w:r>
      <w:r>
        <w:rPr>
          <w:b w:val="0"/>
          <w:i w:val="0"/>
        </w:rPr>
        <w:t xml:space="preserve"> Quyền chống cạnh tranh không lành mạnh liên quan tới sở hữu công nghiệp</w:t>
      </w:r>
    </w:p>
    <w:p>
      <w:r>
        <w:rPr>
          <w:b w:val="0"/>
          <w:i w:val="0"/>
        </w:rPr>
        <w:t>1. Tổ chức, cá nhân bị thiệt hại hoặc có khả năng bị thiệt hại do hành vi cạnh tranh không lành mạnh thuộc lĩnh vực sở hữu công nghiệp có quyền yêu cầu cơ quan nhà nước có thẩm quyền: buộc người có hành vi cạnh tranh không lành mạnh phải chấm dứt hành vi đó, yêu cầu bồi thường thiệt hại; xử lý hành chính hoặc truy cứu trách nhiệm hình sự đối với người có hành vi cạnh tranh không lành mạnh.</w:t>
      </w:r>
    </w:p>
    <w:p>
      <w:r>
        <w:rPr>
          <w:b w:val="0"/>
          <w:i w:val="0"/>
        </w:rPr>
        <w:t>2. Các hội người tiêu dùng, hội nghề nghiệp của các tổ chức, cá nhân có quyền đại diện cho các hội viên của mình thực hiện quyền nêu tại khoản 1 Điều này.</w:t>
      </w:r>
    </w:p>
    <w:p>
      <w:r>
        <w:rPr>
          <w:b/>
          <w:i w:val="0"/>
        </w:rPr>
        <w:t>Điều 26.</w:t>
      </w:r>
      <w:r>
        <w:rPr>
          <w:b w:val="0"/>
          <w:i w:val="0"/>
        </w:rPr>
        <w:t xml:space="preserve"> Nghĩa vụ chứng minh của tổ chức, cá nhân yêu cầu xử lý hành vi cạnh tranh không lành mạnh</w:t>
      </w:r>
    </w:p>
    <w:p>
      <w:r>
        <w:rPr>
          <w:b w:val="0"/>
          <w:i w:val="0"/>
        </w:rPr>
        <w:t>Tổ chức, cá nhân thực hiện quyền yêu cầu xử lý hành vi cạnh tranh không lành mạnh quy định tại Điều 25 của Nghị định này có nghĩa vụ chứng minh với cơ quan Nhà nước có thẩm quyền về việc quyền, lợi ích hợp pháp của mình hoặc của tổ chức, cá nhân do mình đại diện đang bị xâm hại hoặc có nguy cơ bị thiệt hại do hành vi cạnh tranh không lành mạnh gây ra.</w:t>
      </w:r>
    </w:p>
    <w:p>
      <w:r>
        <w:rPr>
          <w:b/>
          <w:i w:val="0"/>
        </w:rPr>
        <w:t>Điều 27.</w:t>
      </w:r>
      <w:r>
        <w:rPr>
          <w:b w:val="0"/>
          <w:i w:val="0"/>
        </w:rPr>
        <w:t xml:space="preserve"> Xử lý hành vi cạnh tranh không lành mạnh</w:t>
      </w:r>
    </w:p>
    <w:p>
      <w:r>
        <w:rPr>
          <w:b w:val="0"/>
          <w:i w:val="0"/>
        </w:rPr>
        <w:t>Tổ chức, cá nhân thực hiện hành vi cạnh tranh không lành mạnh thuộc lĩnh vực sở hữu công nghiệp thì tuỳ theo tính chất, mức độ của hành vi đó sẽ bị xử lý hành chính hoặc truy cứu trách nhiệm hình sự; nếu gây thiệt hại phải bồi thường theo quy định của pháp luật.</w:t>
      </w:r>
    </w:p>
    <w:p>
      <w:r>
        <w:rPr>
          <w:b w:val="0"/>
          <w:i w:val="0"/>
        </w:rPr>
        <w:t>Chương V</w:t>
      </w:r>
    </w:p>
    <w:p>
      <w:r>
        <w:rPr>
          <w:b w:val="0"/>
          <w:i w:val="0"/>
        </w:rPr>
        <w:t>QUẢN LÝ NHÀ NƯỚC VỀ BẢO HỘ QUYỀN SỞ HỮU CÔNG NGHIỆP</w:t>
      </w:r>
    </w:p>
    <w:p>
      <w:r>
        <w:rPr>
          <w:b w:val="0"/>
          <w:i w:val="0"/>
        </w:rPr>
        <w:t>ĐỐI VỚI BÍ MẬT KINH DOANH, CHỈ DẪN ĐỊA LÝ, TÊN THƯƠNG MẠI</w:t>
      </w:r>
    </w:p>
    <w:p>
      <w:r>
        <w:rPr>
          <w:b w:val="0"/>
          <w:i w:val="0"/>
        </w:rPr>
        <w:t>VÀ BẢO HỘ QUYỀN CHỐNG CẠNH TRANH KHÔNG LÀNH MẠNH</w:t>
      </w:r>
    </w:p>
    <w:p>
      <w:r>
        <w:rPr>
          <w:b w:val="0"/>
          <w:i w:val="0"/>
        </w:rPr>
        <w:t>LIÊN QUAN TỚI SỞ HỮU CÔNG NGHIỆP</w:t>
      </w:r>
    </w:p>
    <w:p>
      <w:r>
        <w:rPr>
          <w:b/>
          <w:i w:val="0"/>
        </w:rPr>
        <w:t>Điều 28.</w:t>
      </w:r>
      <w:r>
        <w:rPr>
          <w:b w:val="0"/>
          <w:i w:val="0"/>
        </w:rPr>
        <w:t xml:space="preserve"> Nội dung quản lý nhà nước về bảo hộ quyền sở hữu công nghiệp đối với bí mật kinh doanh, chỉ dẫn địa lý, tên thương mại và bảo hộ quyền chống cạnh tranh không lành mạnh liên quan tới sở hữu công nghiệp</w:t>
      </w:r>
    </w:p>
    <w:p>
      <w:r>
        <w:rPr>
          <w:b w:val="0"/>
          <w:i w:val="0"/>
        </w:rPr>
        <w:t>1. Ban hành chính sách, chiến lược, quy hoạch, kế hoạch phát triển hoạt động sở hữu công nghiệp, văn bản pháp luật liên quan đến việc bảo hộ bí mật kinh doanh, chỉ dẫn địa lý, tên thương mại và quyền chống cạnh tranh không lành mạnh;</w:t>
      </w:r>
    </w:p>
    <w:p>
      <w:r>
        <w:rPr>
          <w:b w:val="0"/>
          <w:i w:val="0"/>
        </w:rPr>
        <w:t>2. Bảo vệ quyền lợi hợp pháp của nhà nước, tổ chức và cá nhân trong lĩnh vực sở hữu công nghiệp liên quan đến bí mật kinh doanh, chỉ dẫn địa lý, tên thương mại và quyền chống cạnh tranh không lành mạnh;</w:t>
      </w:r>
    </w:p>
    <w:p>
      <w:r>
        <w:rPr>
          <w:b w:val="0"/>
          <w:i w:val="0"/>
        </w:rPr>
        <w:t>3. Tổ chức thi hành các văn bản quy phạm pháp luật và các chính sách sở hữu công nghiệp về bảo hộ bí mật kinh doanh, chỉ dẫn địa lý, tên thương mại và quyền chống cạnh tranh không lành mạnh;</w:t>
      </w:r>
    </w:p>
    <w:p>
      <w:r>
        <w:rPr>
          <w:b w:val="0"/>
          <w:i w:val="0"/>
        </w:rPr>
        <w:t>4. Quản lý hoạt động dịch vụ tư vấn và dịch vụ đại diện về sở hữu công nghiệp liên quan đến bí mật kinh doanh, chỉ dẫn địa lý, tên thương mại và quyền chống cạnh tranh không lành mạnh;</w:t>
      </w:r>
    </w:p>
    <w:p>
      <w:r>
        <w:rPr>
          <w:b w:val="0"/>
          <w:i w:val="0"/>
        </w:rPr>
        <w:t>5. Đào tạo và xây dựng đội ngũ cán bộ hoạt động trong lĩnh vực sở hữu công nghiệp liên quan đến bí mật kinh doanh, chỉ dẫn địa lý, tên thương mại và quyền chống cạnh tranh không lành mạnh;</w:t>
      </w:r>
    </w:p>
    <w:p>
      <w:r>
        <w:rPr>
          <w:b w:val="0"/>
          <w:i w:val="0"/>
        </w:rPr>
        <w:t>6. Hợp tác quốc tế về sở hữu công nghiệp liên quan đến bí mật kinh doanh, chỉ dẫn địa lý, tên thương mại và quyền chống cạnh tranh không lành mạnh;</w:t>
      </w:r>
    </w:p>
    <w:p>
      <w:r>
        <w:rPr>
          <w:b w:val="0"/>
          <w:i w:val="0"/>
        </w:rPr>
        <w:t>7. Hướng dẫn, thanh tra, kiểm tra việc thực hiện chính sách, chấp hành pháp luật về sở hữu công nghiệp liên quan đến bí mật kinh doanh, chỉ dẫn địa lý, tên thương mại và quyền chống cạnh tranh không lành mạnh;</w:t>
      </w:r>
    </w:p>
    <w:p>
      <w:r>
        <w:rPr>
          <w:b w:val="0"/>
          <w:i w:val="0"/>
        </w:rPr>
        <w:t>8. Tiếp nhận, giải quyết khiếu nại, tố cáo, xử lý vi phạm pháp luật về sở hữu công nghiệp liên quan đến bí mật kinh doanh, chỉ dẫn địa lý, tên thương mại và quyền chống cạnh tranh không lành mạnh.</w:t>
      </w:r>
    </w:p>
    <w:p>
      <w:r>
        <w:rPr>
          <w:b/>
          <w:i w:val="0"/>
        </w:rPr>
        <w:t>Điều 29.</w:t>
      </w:r>
      <w:r>
        <w:rPr>
          <w:b w:val="0"/>
          <w:i w:val="0"/>
        </w:rPr>
        <w:t xml:space="preserve"> Trách nhiệm của các cơ quan nhà nước có thẩm quyền quản lý về bảo hộ quyền sở hữu công nghiệp đối với bí mật kinh doanh, chỉ dẫn địa lý, tên thương mại và bảo hộ quyền chống cạnh tranh không lành mạnh liên quan tới sở hữu công nghiệp</w:t>
      </w:r>
    </w:p>
    <w:p>
      <w:r>
        <w:rPr>
          <w:b w:val="0"/>
          <w:i w:val="0"/>
        </w:rPr>
        <w:t>1. Bộ Khoa học, Công nghệ và Môi trường là cơ quan của Chính phủ thực hiện chức năng thống nhất quản lý Nhà nước về sở hữu công nghiệp liên quan đến bí mật kinh doanh, chỉ dẫn địa lý, tên thương mại và quyền chống cạnh tranh không lành mạnh trong phạm vi cả nước, có trách nhiệm tổ chức, chỉ đạo việc thực hiện các chế độ, chính sách, các quy định pháp luật về sở hữu công nghiệp liên quan đến bí mật kinh doanh, chỉ dẫn địa lý, tên thương mại và quyền chống cạnh tranh không lành mạnh.</w:t>
      </w:r>
    </w:p>
    <w:p>
      <w:r>
        <w:rPr>
          <w:b w:val="0"/>
          <w:i w:val="0"/>
        </w:rPr>
        <w:t>2. Cục Sở hữu công nghiệp thuộc Bộ Khoa học, Công nghệ và Môi trường có trách nhiệm giúp Bộ trưởng Bộ Khoa học, Công nghệ và Môi trường thực hiện các nhiệm vụ sau đây:</w:t>
      </w:r>
    </w:p>
    <w:p>
      <w:r>
        <w:rPr>
          <w:b w:val="0"/>
          <w:i w:val="0"/>
        </w:rPr>
        <w:t>a) Phối hợp với các cơ quan Nhà nước khác cũng như với các tổ chức xã hội nhằm thi hành các biện pháp bảo vệ các quyền sở hữu công nghiệp liên quan đến bí mật kinh doanh, chỉ dẫn địa lý, tên thương mại và quyền chống cạnh tranh không lành mạnh và bảo đảm cho các quy định pháp luật về sở hữu công nghiệp liên quan đến bí mật kinh doanh, chỉ dẫn địa lý, tên thương mại và quyền chống cạnh tranh không lành mạnh được thi hành nghiêm chỉnh, bao gồm cả việc giám định các điều kiện xác lập quyền, nội dung quyền và hành vi xâm phạm quyền đối với bí mật kinh doanh, chỉ dẫn địa lý, tên thương mại và hành vi cạnh tranh không lành mạnh theo yêu cầu của các cơ quan Nhà nước, các tổ chức, cá nhân;</w:t>
      </w:r>
    </w:p>
    <w:p>
      <w:r>
        <w:rPr>
          <w:b w:val="0"/>
          <w:i w:val="0"/>
        </w:rPr>
        <w:t>b) Tiếp nhận và giải quyết theo thẩm quyền các khiếu nại, tố cáo về sở hữu công nghiệp liên quan đến bí mật kinh doanh, chỉ dẫn địa lý, tên thương mại và quyền chống cạnh tranh không lành mạnh liên quan tới sở hữu công nghiệp;</w:t>
      </w:r>
    </w:p>
    <w:p>
      <w:r>
        <w:rPr>
          <w:b w:val="0"/>
          <w:i w:val="0"/>
        </w:rPr>
        <w:t>c) Kiểm tra trình độ nghiệp vụ, cấp Giấy chứng chỉ hành nghề và quản lý về mặt chuyên môn, nghiệp vụ đối với các tổ chức làm dịch vụ đại diện về sở hữu công nghiệp liên quan đến bí mật kinh doanh, chỉ dẫn địa lý, tên thương mại và quyền chống cạnh tranh không lành mạnh liên quan tới sở hữu công nghiệp;</w:t>
      </w:r>
    </w:p>
    <w:p>
      <w:r>
        <w:rPr>
          <w:b w:val="0"/>
          <w:i w:val="0"/>
        </w:rPr>
        <w:t>d) Chỉ đạo nghiệp vụ và tổ chức bồi dưỡng chuyên môn, nghiệp vụ về sở hữu công nghiệp liên quan đến bí mật kinh doanh, chỉ dẫn địa lý, tên thương mại và quyền chống cạnh tranh không lành mạnh cho các cơ quan quản lý sở hữu công nghiệp thuộc các Bộ, ngành, địa phương và cơ sở;</w:t>
      </w:r>
    </w:p>
    <w:p>
      <w:r>
        <w:rPr>
          <w:b w:val="0"/>
          <w:i w:val="0"/>
        </w:rPr>
        <w:t>e) Trong phạm vi được uỷ quyền, tiến hành các hoạt động hợp tác quốc tế trong lĩnh vực sở hữu công nghiệp liên quan đến bí mật kinh doanh, chỉ dẫn địa lý, tên thương mại và quyền chống cạnh tranh không lành mạnh.</w:t>
      </w:r>
    </w:p>
    <w:p>
      <w:r>
        <w:rPr>
          <w:b w:val="0"/>
          <w:i w:val="0"/>
        </w:rPr>
        <w:t>3. Các Bộ, cơ quan ngang Bộ, cơ quan thuộc Chính phủ, Uỷ ban nhân dân các tỉnh, thành phố trực thuộc Trung ương trong phạm vi chức năng, nhiệm vụ của mình có trách nhiệm tổ chức, chỉ đạo và quản lý hoạt động sở hữu công nghiệp liên quan đến bí mật kinh doanh, chỉ dẫn địa lý, tên thương mại và quyền chống cạnh tranh không lành mạnh trong ngành hoặc địa phương mình.</w:t>
      </w:r>
    </w:p>
    <w:p>
      <w:r>
        <w:rPr>
          <w:b w:val="0"/>
          <w:i w:val="0"/>
        </w:rPr>
        <w:t>Cơ quan quản lý khoa học, công nghệ và môi trường của ngành, địa phương có trách nhiệm giúp lãnh đạo ngành hoặc địa phương thực hiện chức năng nói trên và thực hiện các nhiệm vụ sau đây:</w:t>
      </w:r>
    </w:p>
    <w:p>
      <w:r>
        <w:rPr>
          <w:b w:val="0"/>
          <w:i w:val="0"/>
        </w:rPr>
        <w:t>a) Kiến nghị với Bộ trưởng, Thủ trưởng cơ quan ngang Bộ, Thủ trưởng cơ quan thuộc Chính phủ, Chủ tịch Uỷ ban nhân dân tỉnh, thành phố trực thuộc Trung ương các biện pháp cụ thể hoá việc thi hành các chính sách của Nhà nước về sở hữu công nghiệp liên quan đến bí mật kinh doanh, chỉ dẫn địa lý, tên thương mại và quyền chống cạnh tranh không lành mạnh và tổ chức thi hành các biện pháp đó;</w:t>
      </w:r>
    </w:p>
    <w:p>
      <w:r>
        <w:rPr>
          <w:b w:val="0"/>
          <w:i w:val="0"/>
        </w:rPr>
        <w:t>b) Tổ chức công tác quản lý về bảo hộ quyền sở hữu công nghiệp đối với bí mật kinh doanh, chỉ dẫn địa lý, tên thương mại và bảo hộ quyền chống cạnh tranh không lành mạnh liên quan tới sở hữu công nghiệp trong ngành, địa phương và thực hiện các biện pháp nhằm tăng cường hiệu quả công tác đó;</w:t>
      </w:r>
    </w:p>
    <w:p>
      <w:r>
        <w:rPr>
          <w:b w:val="0"/>
          <w:i w:val="0"/>
        </w:rPr>
        <w:t>c) Tổ chức tuyên truyền các chính sách về sở hữu công nghiệp liên quan đến bí mật kinh doanh, chỉ dẫn địa lý, tên thương mại và quyền chống cạnh tranh không lành mạnh, phối hợp với các tổ chức xã hội thực hiện các biện pháp đẩy mạnh phong trào thi đua sáng tạo và hoạt động sở hữu công nghiệp;</w:t>
      </w:r>
    </w:p>
    <w:p>
      <w:r>
        <w:rPr>
          <w:b w:val="0"/>
          <w:i w:val="0"/>
        </w:rPr>
        <w:t>d) Giúp đỡ các chủ thể kinh doanh thuộc phạm vi quản lý của ngành, địa phương trong việc chứng minh các điều kiện xác lập quyền sở hữu công nghiệp liên quan đến bí mật kinh doanh, chỉ dẫn địa lý, tên thương mại và quyền chống cạnh tranh không lành mạnh tại Việt Nam và ở nước ngoài;</w:t>
      </w:r>
    </w:p>
    <w:p>
      <w:r>
        <w:rPr>
          <w:b w:val="0"/>
          <w:i w:val="0"/>
        </w:rPr>
        <w:t>e) Phối hợp với các cơ quan bảo vệ pháp luật trong việc bảo vệ các quyền sở hữu công nghiệp liên quan đến bí mật kinh doanh, chỉ dẫn địa lý, tên thương mại và quyền chống cạnh tranh không lành mạnh và xử lý các vi phạm pháp luật về sở hữu công nghiệp liên quan đến bí mật kinh doanh, chỉ dẫn địa lý, tên thương mại và quyền chống cạnh tranh không lành mạnh, bao gồm cả việc giám định các điều kiện xác lập quyền, nội dung quyền và hành vi xâm phạm quyền đối với bí mật kinh doanh, chỉ dẫn địa lý, tên thương mại và xác định hành vi cạnh tranh không lành mạnh liên quan tới sở hữu công nghiệp theo yêu cầu của cơ quan nhà nước, tổ chức và cá nhân.</w:t>
      </w:r>
    </w:p>
    <w:p>
      <w:r>
        <w:rPr>
          <w:b/>
          <w:i w:val="0"/>
        </w:rPr>
        <w:t>Điều 30.</w:t>
      </w:r>
      <w:r>
        <w:rPr>
          <w:b w:val="0"/>
          <w:i w:val="0"/>
        </w:rPr>
        <w:t xml:space="preserve"> Xử lý vi phạm hành chính</w:t>
      </w:r>
    </w:p>
    <w:p>
      <w:r>
        <w:rPr>
          <w:b w:val="0"/>
          <w:i w:val="0"/>
        </w:rPr>
        <w:t>Việc xử lý vi phạm hành chính về bảo hộ quyền sở hữu công nghiệp đối với bí mật kinh doanh, chỉ dẫn địa lý, tên thương mại và quyền chống cạnh tranh không lành mạnh liên quan tới sở hữu công nghiệp được quy định tại Nghị định khác của Chính phủ.</w:t>
      </w:r>
    </w:p>
    <w:p>
      <w:r>
        <w:rPr>
          <w:b/>
          <w:i w:val="0"/>
        </w:rPr>
        <w:t>Điều 31.</w:t>
      </w:r>
      <w:r>
        <w:rPr>
          <w:b w:val="0"/>
          <w:i w:val="0"/>
        </w:rPr>
        <w:t xml:space="preserve"> Khiếu nại, tố cáo và giải quyết khiếu nại, tố cáo</w:t>
      </w:r>
    </w:p>
    <w:p>
      <w:r>
        <w:rPr>
          <w:b w:val="0"/>
          <w:i w:val="0"/>
        </w:rPr>
        <w:t>1. Tổ chức, cá nhân có quyền khiếu nại với cơ quan, tổ chức, cá nhân có thẩm quyền về các quyết định hành chính, hành vi hành chính trái pháp luật trong hoạt động bảo hộ quyền sở hữu công nghiệp đối với bí mật kinh doanh, chỉ dẫn địa lý hàng hoá, tên thương mại và bảo hộ quyền chống cạnh tranh không lành mạnh liên quan tới sở hữu công nghiệp.</w:t>
      </w:r>
    </w:p>
    <w:p>
      <w:r>
        <w:rPr>
          <w:b w:val="0"/>
          <w:i w:val="0"/>
        </w:rPr>
        <w:t>2. Cá nhân có quyền tố cáo với cơ quan, tổ chức cá nhân có thẩm quyền về những hành vi trái pháp luật trong hoạt động bảo hộ quyền sở hữu công nghiệp đối với bí mật kinh doanh, chỉ dẫn địa lý hàng hoá, tên thương mại và bảo hộ quyền chống cạnh tranh không lành mạnh liên quan tới sở hữu công nghiệp.</w:t>
      </w:r>
    </w:p>
    <w:p>
      <w:r>
        <w:rPr>
          <w:b w:val="0"/>
          <w:i w:val="0"/>
        </w:rPr>
        <w:t>3. Cơ quan, tổ chức, cá nhân có thẩm quyền khi nhận được khiếu nại, tố cáo có trách nhiệm giải quyết kịp thời, đúng pháp lụât theo quy định của pháp lụât về khiếu nại, tố cáo.</w:t>
      </w:r>
    </w:p>
    <w:p>
      <w:r>
        <w:rPr>
          <w:b w:val="0"/>
          <w:i w:val="0"/>
        </w:rPr>
        <w:t>Chương VI</w:t>
      </w:r>
    </w:p>
    <w:p>
      <w:r>
        <w:rPr>
          <w:b w:val="0"/>
          <w:i w:val="0"/>
        </w:rPr>
        <w:t>ĐIỀU KHOẢN THI HÀNH</w:t>
      </w:r>
    </w:p>
    <w:p>
      <w:r>
        <w:rPr>
          <w:b/>
          <w:i w:val="0"/>
        </w:rPr>
        <w:t>Điều 32.</w:t>
      </w:r>
      <w:r>
        <w:rPr>
          <w:b w:val="0"/>
          <w:i w:val="0"/>
        </w:rPr>
        <w:t xml:space="preserve"> Điều khoản chuyển tiếp</w:t>
      </w:r>
    </w:p>
    <w:p>
      <w:r>
        <w:rPr>
          <w:b w:val="0"/>
          <w:i w:val="0"/>
        </w:rPr>
        <w:t>Các bí mật kinh doanh, chỉ dẫn địa lý và tên thương mại đã tồn tại trước ngày Nghị định này có hiệu lực mà vẫn đáp ứng đầy đủ các điều kiện bảo hộ theo quy định của Nghị định này thì sẽ được bảo hộ theo các quy định của Nghị định này.</w:t>
      </w:r>
    </w:p>
    <w:p>
      <w:r>
        <w:rPr>
          <w:b/>
          <w:i w:val="0"/>
        </w:rPr>
        <w:t>Điều 33.</w:t>
      </w:r>
      <w:r>
        <w:rPr>
          <w:b w:val="0"/>
          <w:i w:val="0"/>
        </w:rPr>
        <w:t xml:space="preserve"> Điều khoản thi hành</w:t>
      </w:r>
    </w:p>
    <w:p>
      <w:r>
        <w:rPr>
          <w:b w:val="0"/>
          <w:i w:val="0"/>
        </w:rPr>
        <w:t>Nghị định này có hiệu lực sau 15 ngày, kể từ ngày ký.</w:t>
      </w:r>
    </w:p>
    <w:p>
      <w:r>
        <w:rPr>
          <w:b w:val="0"/>
          <w:i w:val="0"/>
        </w:rPr>
        <w:t>Các Bộ trưởng, Thủ trưởng cơ quan ngang Bộ, Thủ trưởng cơ quan thuộc Chính phủ, Chủ tịch Uỷ ban nhân dân các tỉnh, thành phố trực thuộc Trung ương có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