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Pháp lệnh số 07/2008/PL-UBTVQH12 Sửa đổi, bổ sung điều 6 Pháp lệnh thuế tài nguyên</w:t>
      </w:r>
    </w:p>
    <w:p>
      <w:r>
        <w:rPr>
          <w:b/>
          <w:i w:val="0"/>
        </w:rPr>
        <w:t>PHÁP LỆNH</w:t>
      </w:r>
    </w:p>
    <w:p>
      <w:r>
        <w:rPr>
          <w:b/>
          <w:i w:val="0"/>
        </w:rPr>
        <w:t>Sửa đổi, bổ sung Điều 6 Pháp lệnh thuế tài nguyên</w:t>
      </w:r>
    </w:p>
    <w:p>
      <w:r>
        <w:rPr>
          <w:b w:val="0"/>
          <w:i w:val="0"/>
        </w:rPr>
        <w:t>____________________</w:t>
      </w:r>
    </w:p>
    <w:p>
      <w:r>
        <w:rPr>
          <w:b w:val="0"/>
          <w:i/>
        </w:rPr>
        <w:t>Căn cứ Hiến pháp nước Cộng hoà xã hội chủ nghĩa Việt Nam năm 1992 đã được sửa đổi, bổ sung theo Nghị quyết số 51/2001/QH10;</w:t>
      </w:r>
    </w:p>
    <w:p>
      <w:r>
        <w:rPr>
          <w:b w:val="0"/>
          <w:i/>
        </w:rPr>
        <w:t>Uỷ ban thường vụ Quốc hội ban hành Pháp lệnh sửa đổi, bổ sung Điều 6 Pháp lệnh thuế tài nguyên.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Sửa đổi, bổ sung Điều 6 Pháp lệnh thuế tài nguyên như sau:</w:t>
      </w:r>
    </w:p>
    <w:p>
      <w:r>
        <w:rPr>
          <w:b w:val="0"/>
          <w:i w:val="0"/>
        </w:rPr>
        <w:t>“Điều 6. Biểu thuế suất thuế tài nguyên quy định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Số thứ tự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Nhóm, loại tài nguyên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Thuế suất (%)</w:t>
            </w:r>
          </w:p>
        </w:tc>
      </w:tr>
    </w:tbl>
    <w:p>
      <w:r>
        <w:rPr>
          <w:b/>
          <w:i w:val="0"/>
        </w:rPr>
        <w:t>Điều 2.</w:t>
      </w:r>
      <w:r>
        <w:rPr>
          <w:b w:val="0"/>
          <w:i w:val="0"/>
        </w:rPr>
        <w:t xml:space="preserve"> Căn cứ Biểu thuế suất này, Chính phủ quy định chi tiết thuế suất cụ thể của từng loại tài nguyên.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Pháp lệnh này có hiệu lực thi hành từ ngày 01 tháng 01 năm 2009./.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